
<file path=[Content_Types].xml><?xml version="1.0" encoding="utf-8"?>
<Types xmlns="http://schemas.openxmlformats.org/package/2006/content-types">
  <Default ContentType="image/png" Extension="png"/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2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tbl>
      <w:tblPr>
        <w:tblStyle w:val="Style_5"/>
        <w:tblW w:type="auto" w:w="0"/>
        <w:tblBorders>
          <w:top w:color="000000" w:sz="4" w:val="nil"/>
          <w:left w:color="000000" w:sz="4" w:val="nil"/>
          <w:bottom w:color="000000" w:sz="4" w:val="nil"/>
          <w:right w:color="000000" w:sz="4" w:val="nil"/>
          <w:insideH w:color="000000" w:sz="4" w:val="nil"/>
          <w:insideV w:color="000000" w:sz="4" w:val="nil"/>
        </w:tblBorders>
        <w:tblLayout w:type="fixed"/>
      </w:tblPr>
      <w:tblGrid>
        <w:gridCol w:w="4689"/>
      </w:tblGrid>
      <w:tr>
        <w:trPr>
          <w:trHeight w:hRule="exact" w:val="2214"/>
        </w:trPr>
        <w:tc>
          <w:tcPr>
            <w:tcW w:type="dxa" w:w="4689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6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ПРОКУР</w:t>
            </w:r>
            <w:r>
              <w:rPr>
                <w:rFonts w:ascii="Times New Roman" w:hAnsi="Times New Roman"/>
                <w:sz w:val="24"/>
              </w:rPr>
              <w:drawing>
                <wp:anchor allowOverlap="true" behindDoc="false" distB="0" distL="114300" distR="114300" distT="0" layoutInCell="true" locked="false" relativeHeight="251658240" simplePos="false">
                  <wp:simplePos x="0" y="0"/>
                  <wp:positionH relativeFrom="column">
                    <wp:posOffset>1121068</wp:posOffset>
                  </wp:positionH>
                  <wp:positionV relativeFrom="page">
                    <wp:posOffset>-625213</wp:posOffset>
                  </wp:positionV>
                  <wp:extent cx="558000" cy="612000"/>
                  <wp:effectExtent b="0" l="0" r="0" t="0"/>
                  <wp:wrapNone/>
                  <wp:docPr hidden="false" id="2" name="Picture 2"/>
                  <a:graphic>
                    <a:graphicData uri="http://schemas.openxmlformats.org/drawingml/2006/picture">
                      <pic:pic>
                        <pic:nvPicPr>
                          <pic:cNvPr hidden="false" id="3" name="Picture 3"/>
                          <pic:cNvPicPr preferRelativeResize="true"/>
                        </pic:nvPicPr>
                        <pic:blipFill>
                          <a:blip r:embed="rId3"/>
                          <a:stretch/>
                        </pic:blipFill>
                        <pic:spPr>
                          <a:xfrm flipH="false" flipV="false" rot="0">
                            <a:ext cx="558000" cy="612000"/>
                          </a:xfrm>
                          <a:prstGeom prst="rect"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/>
                <w:b w:val="1"/>
                <w:sz w:val="20"/>
              </w:rPr>
              <w:t>АТУРА</w:t>
            </w:r>
          </w:p>
          <w:p w14:paraId="07000000">
            <w:pPr>
              <w:widowControl w:val="0"/>
              <w:spacing w:after="0" w:line="360" w:lineRule="auto"/>
              <w:ind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РОССИЙСКОЙ ФЕДЕРАЦИИ</w:t>
            </w:r>
          </w:p>
          <w:p w14:paraId="08000000">
            <w:pPr>
              <w:widowControl w:val="0"/>
              <w:spacing w:after="0" w:line="312" w:lineRule="auto"/>
              <w:ind/>
              <w:jc w:val="center"/>
              <w:rPr>
                <w:rFonts w:ascii="Times New Roman" w:hAnsi="Times New Roman"/>
                <w:b w:val="1"/>
                <w:sz w:val="16"/>
              </w:rPr>
            </w:pPr>
            <w:r>
              <w:rPr>
                <w:rFonts w:ascii="Times New Roman" w:hAnsi="Times New Roman"/>
                <w:b w:val="1"/>
                <w:sz w:val="16"/>
              </w:rPr>
              <w:t>ПРОКУРАТУРА</w:t>
            </w:r>
            <w:r>
              <w:rPr>
                <w:rFonts w:ascii="Times New Roman" w:hAnsi="Times New Roman"/>
                <w:b w:val="1"/>
                <w:sz w:val="16"/>
              </w:rPr>
              <w:t xml:space="preserve"> </w:t>
            </w:r>
            <w:r>
              <w:rPr>
                <w:rFonts w:ascii="Times New Roman" w:hAnsi="Times New Roman"/>
                <w:b w:val="1"/>
                <w:sz w:val="16"/>
              </w:rPr>
              <w:t>г. МОСКВЫ</w:t>
            </w:r>
          </w:p>
          <w:p w14:paraId="09000000">
            <w:pPr>
              <w:widowControl w:val="0"/>
              <w:spacing w:after="0" w:before="6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ЛЮБЛИНСКАЯ</w:t>
            </w:r>
          </w:p>
          <w:p w14:paraId="0A000000">
            <w:pPr>
              <w:widowControl w:val="0"/>
              <w:spacing w:after="0" w:line="240" w:lineRule="exact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МЕЖРАЙОННАЯ ПРОКУРАТУРА</w:t>
            </w:r>
          </w:p>
          <w:p w14:paraId="0B000000">
            <w:pPr>
              <w:widowControl w:val="0"/>
              <w:spacing w:after="40" w:line="240" w:lineRule="auto"/>
              <w:ind/>
              <w:jc w:val="left"/>
              <w:rPr>
                <w:rFonts w:ascii="Times New Roman" w:hAnsi="Times New Roman"/>
                <w:b w:val="1"/>
                <w:sz w:val="16"/>
              </w:rPr>
            </w:pPr>
            <w:r>
              <w:rPr>
                <w:rFonts w:ascii="Times New Roman" w:hAnsi="Times New Roman"/>
                <w:b w:val="1"/>
                <w:sz w:val="16"/>
              </w:rPr>
              <w:t>ЮГО</w:t>
            </w:r>
            <w:r>
              <w:rPr>
                <w:rFonts w:ascii="Times New Roman" w:hAnsi="Times New Roman"/>
                <w:b w:val="1"/>
                <w:sz w:val="16"/>
              </w:rPr>
              <w:t>-ВОСТОЧНОГО</w:t>
            </w:r>
            <w:r>
              <w:rPr>
                <w:rFonts w:ascii="Times New Roman" w:hAnsi="Times New Roman"/>
                <w:b w:val="1"/>
                <w:sz w:val="16"/>
              </w:rPr>
              <w:t xml:space="preserve"> АДМИНИСТРАТИВНОГО ОКРУГА</w:t>
            </w:r>
          </w:p>
          <w:p w14:paraId="0C000000">
            <w:pPr>
              <w:widowControl w:val="0"/>
              <w:tabs>
                <w:tab w:leader="none" w:pos="2145" w:val="left"/>
              </w:tabs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ул. Ставропольская, д.66,</w:t>
            </w:r>
          </w:p>
          <w:p w14:paraId="0D000000">
            <w:pPr>
              <w:widowControl w:val="0"/>
              <w:tabs>
                <w:tab w:leader="none" w:pos="2115" w:val="left"/>
              </w:tabs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Москва, 109559</w:t>
            </w:r>
          </w:p>
        </w:tc>
      </w:tr>
    </w:tbl>
    <w:tbl>
      <w:tblPr>
        <w:tblStyle w:val="Style_5"/>
        <w:tblW w:type="auto" w:w="0"/>
        <w:tblBorders>
          <w:top w:color="000000" w:sz="4" w:val="nil"/>
          <w:left w:color="000000" w:sz="4" w:val="nil"/>
          <w:bottom w:color="000000" w:sz="4" w:val="nil"/>
          <w:right w:color="000000" w:sz="4" w:val="nil"/>
          <w:insideH w:color="000000" w:sz="4" w:val="nil"/>
          <w:insideV w:color="000000" w:sz="4" w:val="nil"/>
        </w:tblBorders>
        <w:tblLayout w:type="fixed"/>
      </w:tblPr>
      <w:tblGrid>
        <w:gridCol w:w="672"/>
        <w:gridCol w:w="1029"/>
        <w:gridCol w:w="226"/>
        <w:gridCol w:w="2424"/>
        <w:gridCol w:w="200"/>
      </w:tblGrid>
      <w:tr>
        <w:tc>
          <w:tcPr>
            <w:tcW w:type="dxa" w:w="1701"/>
            <w:gridSpan w:val="2"/>
            <w:tcBorders>
              <w:top w:color="000000" w:sz="4" w:val="nil"/>
              <w:left w:color="000000" w:sz="4" w:val="nil"/>
              <w:bottom w:color="000000" w:sz="2" w:val="single"/>
              <w:right w:color="000000" w:sz="4" w:val="nil"/>
            </w:tcBorders>
            <w:tcMar>
              <w:left w:type="dxa" w:w="0"/>
              <w:bottom w:type="dxa" w:w="85"/>
              <w:right w:type="dxa" w:w="0"/>
            </w:tcMar>
            <w:vAlign w:val="center"/>
          </w:tcPr>
          <w:p w14:paraId="0E000000">
            <w:pPr>
              <w:widowControl w:val="0"/>
              <w:ind w:firstLine="0" w:left="142"/>
              <w:rPr>
                <w:rFonts w:ascii="Times New Roman" w:hAnsi="Times New Roman"/>
                <w:b w:val="0"/>
                <w:sz w:val="28"/>
              </w:rPr>
            </w:pPr>
            <w:r>
              <w:rPr>
                <w:rFonts w:ascii="Times New Roman" w:hAnsi="Times New Roman"/>
                <w:b w:val="0"/>
                <w:sz w:val="28"/>
              </w:rPr>
              <w:t>30.04.2026</w:t>
            </w:r>
          </w:p>
        </w:tc>
        <w:tc>
          <w:tcPr>
            <w:tcW w:type="dxa" w:w="226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tcMar>
              <w:left w:type="dxa" w:w="0"/>
              <w:bottom w:type="dxa" w:w="85"/>
              <w:right w:type="dxa" w:w="0"/>
            </w:tcMar>
            <w:vAlign w:val="bottom"/>
          </w:tcPr>
          <w:p w14:paraId="0F000000">
            <w:pPr>
              <w:widowControl w:val="0"/>
              <w:spacing w:before="12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4"/>
              </w:rPr>
              <w:t>№</w:t>
            </w:r>
          </w:p>
        </w:tc>
        <w:tc>
          <w:tcPr>
            <w:tcW w:type="dxa" w:w="2624"/>
            <w:gridSpan w:val="2"/>
            <w:tcBorders>
              <w:top w:color="000000" w:sz="4" w:val="nil"/>
              <w:left w:color="000000" w:sz="4" w:val="nil"/>
              <w:bottom w:color="000000" w:sz="2" w:val="single"/>
              <w:right w:color="000000" w:sz="4" w:val="nil"/>
            </w:tcBorders>
            <w:tcMar>
              <w:bottom w:type="dxa" w:w="85"/>
            </w:tcMar>
          </w:tcPr>
          <w:p w14:paraId="10000000">
            <w:pPr>
              <w:widowControl w:val="0"/>
              <w:spacing w:before="120"/>
              <w:ind/>
              <w:jc w:val="center"/>
              <w:rPr>
                <w:rFonts w:ascii="Times New Roman" w:hAnsi="Times New Roman"/>
                <w:color w:themeColor="background1" w:val="FFFFFF"/>
                <w:sz w:val="18"/>
              </w:rPr>
            </w:pPr>
            <w:r>
              <w:rPr>
                <w:rFonts w:ascii="Times New Roman" w:hAnsi="Times New Roman"/>
                <w:color w:themeColor="background1" w:val="FFFFFF"/>
                <w:sz w:val="18"/>
              </w:rPr>
              <w:t>[REGNUMSTAMP]</w:t>
            </w:r>
          </w:p>
        </w:tc>
      </w:tr>
      <w:tr>
        <w:tc>
          <w:tcPr>
            <w:tcW w:type="dxa" w:w="672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tcMar>
              <w:left w:type="dxa" w:w="0"/>
              <w:right w:type="dxa" w:w="0"/>
            </w:tcMar>
            <w:vAlign w:val="bottom"/>
          </w:tcPr>
          <w:p w14:paraId="11000000">
            <w:pPr>
              <w:widowControl w:val="0"/>
              <w:spacing w:before="140"/>
              <w:ind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На №</w:t>
            </w:r>
          </w:p>
        </w:tc>
        <w:tc>
          <w:tcPr>
            <w:tcW w:type="dxa" w:w="3679"/>
            <w:gridSpan w:val="3"/>
            <w:tcBorders>
              <w:top w:color="000000" w:sz="4" w:val="nil"/>
              <w:left w:color="000000" w:sz="4" w:val="nil"/>
              <w:bottom w:color="000000" w:sz="2" w:val="single"/>
              <w:right w:color="000000" w:sz="4" w:val="nil"/>
            </w:tcBorders>
            <w:vAlign w:val="bottom"/>
          </w:tcPr>
          <w:p w14:paraId="12000000">
            <w:pPr>
              <w:widowControl w:val="0"/>
              <w:spacing w:before="140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200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</w:tcPr>
          <w:p/>
        </w:tc>
      </w:tr>
      <w:tr>
        <w:tc>
          <w:tcPr>
            <w:tcW w:type="dxa" w:w="4551"/>
            <w:gridSpan w:val="5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tcMar>
              <w:left w:type="dxa" w:w="0"/>
              <w:right w:type="dxa" w:w="0"/>
            </w:tcMar>
            <w:vAlign w:val="bottom"/>
          </w:tcPr>
          <w:p/>
        </w:tc>
      </w:tr>
    </w:tbl>
    <w:tbl>
      <w:tblPr>
        <w:tblStyle w:val="Style_3"/>
        <w:tblpPr w:horzAnchor="margin" w:tblpX="6986" w:tblpY="511" w:vertAnchor="page"/>
        <w:tblW w:type="auto" w:w="0"/>
        <w:tblLayout w:type="fixed"/>
        <w:tblCellMar>
          <w:left w:type="dxa" w:w="0"/>
          <w:right w:type="dxa" w:w="0"/>
        </w:tblCellMar>
      </w:tblPr>
      <w:tblGrid>
        <w:gridCol w:w="1581"/>
      </w:tblGrid>
      <w:tr>
        <w:trPr>
          <w:trHeight w:hRule="atLeast" w:val="454"/>
        </w:trPr>
        <w:tc>
          <w:tcPr>
            <w:tcW w:type="dxa" w:w="1581"/>
            <w:tcMar>
              <w:left w:type="dxa" w:w="0"/>
              <w:right w:type="dxa" w:w="0"/>
            </w:tcMar>
          </w:tcPr>
          <w:p w14:paraId="13000000">
            <w:pPr>
              <w:widowControl w:val="0"/>
              <w:spacing w:after="0" w:line="240" w:lineRule="auto"/>
              <w:ind/>
              <w:rPr>
                <w:rFonts w:ascii="EanGnivc" w:hAnsi="EanGnivc"/>
                <w:sz w:val="64"/>
              </w:rPr>
            </w:pPr>
          </w:p>
        </w:tc>
      </w:tr>
    </w:tbl>
    <w:tbl>
      <w:tblPr>
        <w:tblStyle w:val="Style_5"/>
        <w:tblpPr w:bottomFromText="0" w:horzAnchor="margin" w:leftFromText="181" w:rightFromText="181" w:tblpX="5311" w:tblpY="1272" w:topFromText="0" w:vertAnchor="page"/>
        <w:tblW w:type="auto" w:w="0"/>
        <w:tblBorders>
          <w:top w:color="000000" w:sz="4" w:val="nil"/>
          <w:left w:color="000000" w:sz="4" w:val="nil"/>
          <w:bottom w:color="000000" w:sz="4" w:val="nil"/>
          <w:right w:color="000000" w:sz="4" w:val="nil"/>
          <w:insideH w:color="000000" w:sz="4" w:val="nil"/>
          <w:insideV w:color="000000" w:sz="4" w:val="nil"/>
        </w:tblBorders>
        <w:tblLayout w:type="fixed"/>
        <w:tblCellMar>
          <w:left w:type="dxa" w:w="28"/>
          <w:right w:type="dxa" w:w="28"/>
        </w:tblCellMar>
      </w:tblPr>
      <w:tblGrid>
        <w:gridCol w:w="4253"/>
      </w:tblGrid>
      <w:tr>
        <w:tc>
          <w:tcPr>
            <w:tcW w:type="dxa" w:w="4253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tcMar>
              <w:left w:type="dxa" w:w="0"/>
              <w:right w:type="dxa" w:w="0"/>
            </w:tcMar>
          </w:tcPr>
          <w:p w14:paraId="14000000">
            <w:pPr>
              <w:widowControl w:val="1"/>
              <w:spacing w:line="240" w:lineRule="exact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Главе муниципального округа Марьино в городе Москве</w:t>
            </w:r>
          </w:p>
          <w:p w14:paraId="15000000">
            <w:pPr>
              <w:widowControl w:val="1"/>
              <w:spacing w:line="240" w:lineRule="exact"/>
              <w:ind/>
              <w:rPr>
                <w:rFonts w:ascii="Times New Roman" w:hAnsi="Times New Roman"/>
                <w:sz w:val="28"/>
              </w:rPr>
            </w:pPr>
          </w:p>
          <w:p w14:paraId="16000000">
            <w:pPr>
              <w:widowControl w:val="1"/>
              <w:spacing w:line="240" w:lineRule="exact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Сотскову В.С. </w:t>
            </w:r>
          </w:p>
          <w:p w14:paraId="17000000">
            <w:pPr>
              <w:widowControl w:val="1"/>
              <w:spacing w:line="240" w:lineRule="exact"/>
              <w:ind/>
              <w:rPr>
                <w:rFonts w:ascii="Times New Roman" w:hAnsi="Times New Roman"/>
                <w:sz w:val="28"/>
              </w:rPr>
            </w:pPr>
          </w:p>
          <w:p w14:paraId="18000000">
            <w:pPr>
              <w:widowControl w:val="1"/>
              <w:spacing w:line="240" w:lineRule="exact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sobranie@asdmom.ru </w:t>
            </w:r>
          </w:p>
          <w:p w14:paraId="19000000">
            <w:pPr>
              <w:widowControl w:val="1"/>
              <w:spacing w:line="240" w:lineRule="exact"/>
              <w:ind/>
              <w:rPr>
                <w:rFonts w:ascii="Times New Roman" w:hAnsi="Times New Roman"/>
                <w:sz w:val="28"/>
              </w:rPr>
            </w:pPr>
          </w:p>
          <w:p w14:paraId="1A000000">
            <w:pPr>
              <w:widowControl w:val="1"/>
              <w:spacing w:line="240" w:lineRule="exact"/>
              <w:ind/>
              <w:rPr>
                <w:rFonts w:ascii="Times New Roman" w:hAnsi="Times New Roman"/>
                <w:sz w:val="28"/>
              </w:rPr>
            </w:pPr>
          </w:p>
          <w:p w14:paraId="1B000000">
            <w:pPr>
              <w:widowControl w:val="1"/>
              <w:spacing w:line="240" w:lineRule="exact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Главе муниципального округа Люблино в городе Москве</w:t>
            </w:r>
          </w:p>
          <w:p w14:paraId="1C000000">
            <w:pPr>
              <w:widowControl w:val="1"/>
              <w:spacing w:line="240" w:lineRule="exact"/>
              <w:ind/>
              <w:rPr>
                <w:rFonts w:ascii="Times New Roman" w:hAnsi="Times New Roman"/>
                <w:sz w:val="28"/>
              </w:rPr>
            </w:pPr>
          </w:p>
          <w:p w14:paraId="1D000000">
            <w:pPr>
              <w:widowControl w:val="1"/>
              <w:spacing w:line="240" w:lineRule="exact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Багаутдинову Р.Х. </w:t>
            </w:r>
          </w:p>
          <w:p w14:paraId="1E000000">
            <w:pPr>
              <w:widowControl w:val="1"/>
              <w:spacing w:line="240" w:lineRule="exact"/>
              <w:ind/>
              <w:rPr>
                <w:rFonts w:ascii="Times New Roman" w:hAnsi="Times New Roman"/>
                <w:sz w:val="28"/>
              </w:rPr>
            </w:pPr>
          </w:p>
          <w:p w14:paraId="1F000000">
            <w:pPr>
              <w:widowControl w:val="1"/>
              <w:spacing w:line="240" w:lineRule="exact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lublino_mun@mail.ru </w:t>
            </w:r>
          </w:p>
          <w:p w14:paraId="20000000">
            <w:pPr>
              <w:widowControl w:val="1"/>
              <w:spacing w:line="240" w:lineRule="exact"/>
              <w:ind/>
              <w:rPr>
                <w:rFonts w:ascii="Times New Roman" w:hAnsi="Times New Roman"/>
                <w:sz w:val="28"/>
              </w:rPr>
            </w:pPr>
          </w:p>
          <w:p w14:paraId="21000000">
            <w:pPr>
              <w:widowControl w:val="1"/>
              <w:spacing w:line="240" w:lineRule="exact"/>
              <w:ind/>
              <w:rPr>
                <w:rFonts w:ascii="Times New Roman" w:hAnsi="Times New Roman"/>
                <w:sz w:val="28"/>
              </w:rPr>
            </w:pPr>
          </w:p>
          <w:p w14:paraId="22000000">
            <w:pPr>
              <w:widowControl w:val="1"/>
              <w:spacing w:line="240" w:lineRule="exact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Главе муниципального округа Капотня в городе Москве</w:t>
            </w:r>
          </w:p>
          <w:p w14:paraId="23000000">
            <w:pPr>
              <w:widowControl w:val="1"/>
              <w:spacing w:line="240" w:lineRule="exact"/>
              <w:ind/>
              <w:rPr>
                <w:rFonts w:ascii="Times New Roman" w:hAnsi="Times New Roman"/>
                <w:sz w:val="28"/>
              </w:rPr>
            </w:pPr>
          </w:p>
          <w:p w14:paraId="24000000">
            <w:pPr>
              <w:widowControl w:val="1"/>
              <w:spacing w:line="240" w:lineRule="exact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Ситниковой Н.В.</w:t>
            </w:r>
          </w:p>
          <w:p w14:paraId="25000000">
            <w:pPr>
              <w:widowControl w:val="1"/>
              <w:spacing w:line="240" w:lineRule="exact"/>
              <w:ind/>
              <w:rPr>
                <w:rFonts w:ascii="Times New Roman" w:hAnsi="Times New Roman"/>
                <w:sz w:val="28"/>
              </w:rPr>
            </w:pPr>
          </w:p>
          <w:p w14:paraId="26000000">
            <w:pPr>
              <w:widowControl w:val="1"/>
              <w:spacing w:line="240" w:lineRule="exact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kap_mncpl@mail.ru </w:t>
            </w:r>
          </w:p>
          <w:p w14:paraId="27000000">
            <w:pPr>
              <w:widowControl w:val="1"/>
              <w:spacing w:line="240" w:lineRule="exact"/>
              <w:ind/>
              <w:rPr>
                <w:rFonts w:ascii="Times New Roman" w:hAnsi="Times New Roman"/>
                <w:sz w:val="28"/>
              </w:rPr>
            </w:pPr>
          </w:p>
          <w:p w14:paraId="28000000">
            <w:pPr>
              <w:widowControl w:val="1"/>
              <w:spacing w:line="240" w:lineRule="exact"/>
              <w:ind/>
              <w:rPr>
                <w:rFonts w:ascii="Times New Roman" w:hAnsi="Times New Roman"/>
                <w:sz w:val="28"/>
              </w:rPr>
            </w:pPr>
          </w:p>
          <w:p w14:paraId="29000000">
            <w:pPr>
              <w:widowControl w:val="1"/>
              <w:spacing w:line="240" w:lineRule="exact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Главе муниципального округа Печатники в городе Москве</w:t>
            </w:r>
          </w:p>
          <w:p w14:paraId="2A000000">
            <w:pPr>
              <w:widowControl w:val="1"/>
              <w:spacing w:line="240" w:lineRule="exact"/>
              <w:ind/>
              <w:rPr>
                <w:rFonts w:ascii="Times New Roman" w:hAnsi="Times New Roman"/>
                <w:sz w:val="28"/>
              </w:rPr>
            </w:pPr>
          </w:p>
          <w:p w14:paraId="2B000000">
            <w:pPr>
              <w:widowControl w:val="1"/>
              <w:spacing w:line="240" w:lineRule="exact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Урюпину А.А. </w:t>
            </w:r>
          </w:p>
          <w:p w14:paraId="2C000000">
            <w:pPr>
              <w:widowControl w:val="1"/>
              <w:spacing w:line="240" w:lineRule="exact"/>
              <w:ind/>
              <w:rPr>
                <w:rFonts w:ascii="Times New Roman" w:hAnsi="Times New Roman"/>
                <w:sz w:val="28"/>
              </w:rPr>
            </w:pPr>
          </w:p>
          <w:p w14:paraId="2D000000">
            <w:pPr>
              <w:widowControl w:val="1"/>
              <w:spacing w:line="240" w:lineRule="exact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info@vmo-pechatniki.ru</w:t>
            </w:r>
          </w:p>
          <w:p w14:paraId="2E000000">
            <w:pPr>
              <w:widowControl w:val="1"/>
              <w:spacing w:line="240" w:lineRule="exact"/>
              <w:ind/>
              <w:rPr>
                <w:rFonts w:ascii="Times New Roman" w:hAnsi="Times New Roman"/>
                <w:sz w:val="28"/>
              </w:rPr>
            </w:pPr>
          </w:p>
        </w:tc>
      </w:tr>
    </w:tbl>
    <w:p w14:paraId="2F000000">
      <w:pPr>
        <w:widowControl w:val="0"/>
        <w:tabs>
          <w:tab w:leader="none" w:pos="4395" w:val="left"/>
        </w:tabs>
        <w:spacing w:after="227" w:before="57" w:line="240" w:lineRule="auto"/>
        <w:ind w:firstLine="709" w:left="0"/>
        <w:jc w:val="center"/>
        <w:rPr>
          <w:rFonts w:ascii="Times New Roman" w:hAnsi="Times New Roman"/>
          <w:sz w:val="28"/>
        </w:rPr>
      </w:pPr>
    </w:p>
    <w:p w14:paraId="30000000">
      <w:pPr>
        <w:widowControl w:val="0"/>
        <w:tabs>
          <w:tab w:leader="none" w:pos="4395" w:val="left"/>
        </w:tabs>
        <w:spacing w:after="227" w:before="57" w:line="240" w:lineRule="auto"/>
        <w:ind w:firstLine="709" w:left="0"/>
        <w:jc w:val="center"/>
      </w:pPr>
    </w:p>
    <w:p w14:paraId="31000000">
      <w:pPr>
        <w:widowControl w:val="0"/>
        <w:tabs>
          <w:tab w:leader="none" w:pos="4395" w:val="left"/>
        </w:tabs>
        <w:spacing w:after="227" w:before="57" w:line="240" w:lineRule="auto"/>
        <w:ind w:firstLine="709" w:left="0"/>
        <w:jc w:val="center"/>
      </w:pPr>
    </w:p>
    <w:p w14:paraId="32000000">
      <w:pPr>
        <w:widowControl w:val="0"/>
        <w:tabs>
          <w:tab w:leader="none" w:pos="4395" w:val="left"/>
        </w:tabs>
        <w:spacing w:after="227" w:before="57" w:line="240" w:lineRule="auto"/>
        <w:ind w:firstLine="709" w:left="0"/>
        <w:jc w:val="center"/>
        <w:rPr>
          <w:rFonts w:ascii="Times New Roman" w:hAnsi="Times New Roman"/>
          <w:sz w:val="28"/>
        </w:rPr>
      </w:pPr>
    </w:p>
    <w:p w14:paraId="33000000">
      <w:pPr>
        <w:widowControl w:val="0"/>
        <w:tabs>
          <w:tab w:leader="none" w:pos="4395" w:val="left"/>
        </w:tabs>
        <w:spacing w:after="227" w:before="57" w:line="240" w:lineRule="auto"/>
        <w:ind w:firstLine="709" w:left="0"/>
        <w:jc w:val="center"/>
      </w:pPr>
    </w:p>
    <w:p w14:paraId="34000000">
      <w:pPr>
        <w:widowControl w:val="0"/>
        <w:tabs>
          <w:tab w:leader="none" w:pos="4395" w:val="left"/>
        </w:tabs>
        <w:spacing w:after="227" w:before="57" w:line="240" w:lineRule="auto"/>
        <w:ind w:firstLine="709" w:left="0"/>
        <w:jc w:val="center"/>
      </w:pPr>
    </w:p>
    <w:p w14:paraId="35000000">
      <w:pPr>
        <w:widowControl w:val="0"/>
        <w:tabs>
          <w:tab w:leader="none" w:pos="4395" w:val="left"/>
        </w:tabs>
        <w:spacing w:after="227" w:before="57" w:line="240" w:lineRule="auto"/>
        <w:ind w:firstLine="709" w:left="0"/>
        <w:jc w:val="center"/>
        <w:rPr>
          <w:rFonts w:ascii="Times New Roman" w:hAnsi="Times New Roman"/>
          <w:sz w:val="28"/>
        </w:rPr>
      </w:pPr>
    </w:p>
    <w:p w14:paraId="36000000">
      <w:pPr>
        <w:widowControl w:val="0"/>
        <w:tabs>
          <w:tab w:leader="none" w:pos="4395" w:val="left"/>
        </w:tabs>
        <w:spacing w:after="227" w:before="57" w:line="240" w:lineRule="auto"/>
        <w:ind w:firstLine="709" w:left="0"/>
        <w:jc w:val="center"/>
      </w:pPr>
    </w:p>
    <w:p w14:paraId="37000000">
      <w:pPr>
        <w:widowControl w:val="0"/>
        <w:tabs>
          <w:tab w:leader="none" w:pos="4395" w:val="left"/>
        </w:tabs>
        <w:spacing w:after="227" w:before="57" w:line="240" w:lineRule="auto"/>
        <w:ind w:firstLine="709" w:left="0"/>
        <w:jc w:val="center"/>
      </w:pPr>
    </w:p>
    <w:p w14:paraId="38000000">
      <w:pPr>
        <w:widowControl w:val="0"/>
        <w:spacing w:after="0" w:line="240" w:lineRule="auto"/>
        <w:ind w:firstLine="709" w:left="0" w:right="0"/>
        <w:jc w:val="both"/>
        <w:rPr>
          <w:rFonts w:ascii="Times New Roman" w:hAnsi="Times New Roman"/>
          <w:color w:themeColor="text1" w:val="000000"/>
          <w:sz w:val="28"/>
        </w:rPr>
      </w:pPr>
    </w:p>
    <w:p w14:paraId="39000000">
      <w:pPr>
        <w:widowControl w:val="0"/>
        <w:spacing w:after="0" w:line="240" w:lineRule="auto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Направляются для размещения на официальных сайтах в информационно-телекоммуникационной сети «Интернет» статьи:</w:t>
      </w:r>
    </w:p>
    <w:p w14:paraId="3A000000">
      <w:pPr>
        <w:widowControl w:val="0"/>
        <w:spacing w:after="0" w:line="240" w:lineRule="auto"/>
        <w:ind w:firstLine="709" w:left="0" w:right="0"/>
        <w:jc w:val="both"/>
        <w:rPr>
          <w:rFonts w:ascii="Times New Roman" w:hAnsi="Times New Roman"/>
          <w:sz w:val="28"/>
        </w:rPr>
      </w:pPr>
    </w:p>
    <w:p w14:paraId="3B000000">
      <w:pPr>
        <w:widowControl w:val="0"/>
        <w:tabs>
          <w:tab w:leader="none" w:pos="4395" w:val="left"/>
        </w:tabs>
        <w:spacing w:after="0" w:line="240" w:lineRule="auto"/>
        <w:ind w:firstLine="709" w:left="0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За несоблюдение требований законодательства о противодействии коррупции расторгнут трудовой договор с бывшим государственным служащим</w:t>
      </w:r>
    </w:p>
    <w:p w14:paraId="3C000000">
      <w:pPr>
        <w:widowControl w:val="0"/>
        <w:tabs>
          <w:tab w:leader="none" w:pos="4395" w:val="left"/>
        </w:tabs>
        <w:spacing w:after="0" w:line="240" w:lineRule="auto"/>
        <w:ind w:firstLine="709" w:left="0"/>
        <w:jc w:val="center"/>
        <w:rPr>
          <w:rFonts w:ascii="Times New Roman" w:hAnsi="Times New Roman"/>
          <w:b w:val="1"/>
          <w:sz w:val="28"/>
        </w:rPr>
      </w:pPr>
    </w:p>
    <w:p w14:paraId="3D000000">
      <w:pPr>
        <w:widowControl w:val="0"/>
        <w:tabs>
          <w:tab w:leader="none" w:pos="4395" w:val="left"/>
        </w:tabs>
        <w:spacing w:after="0" w:line="240" w:lineRule="auto"/>
        <w:ind w:firstLine="709" w:lef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Межрайонной прокуратурой проведена проверка соблюдения </w:t>
      </w:r>
      <w:r>
        <w:rPr>
          <w:rFonts w:ascii="Times New Roman" w:hAnsi="Times New Roman"/>
          <w:b w:val="0"/>
          <w:sz w:val="28"/>
        </w:rPr>
        <w:t xml:space="preserve">обществом </w:t>
      </w:r>
      <w:r>
        <w:rPr>
          <w:rFonts w:ascii="Times New Roman" w:hAnsi="Times New Roman"/>
          <w:b w:val="0"/>
          <w:sz w:val="28"/>
        </w:rPr>
        <w:br/>
      </w:r>
      <w:r>
        <w:rPr>
          <w:rFonts w:ascii="Times New Roman" w:hAnsi="Times New Roman"/>
          <w:b w:val="0"/>
          <w:sz w:val="28"/>
        </w:rPr>
        <w:t xml:space="preserve">с ограниченной ответственностью, осуществляющим деятельность </w:t>
      </w:r>
      <w:r>
        <w:rPr>
          <w:rFonts w:ascii="Times New Roman" w:hAnsi="Times New Roman"/>
          <w:b w:val="0"/>
          <w:sz w:val="28"/>
        </w:rPr>
        <w:br/>
      </w:r>
      <w:r>
        <w:rPr>
          <w:rFonts w:ascii="Times New Roman" w:hAnsi="Times New Roman"/>
          <w:b w:val="0"/>
          <w:sz w:val="28"/>
        </w:rPr>
        <w:t xml:space="preserve">по производству бутылок </w:t>
      </w:r>
      <w:r>
        <w:rPr>
          <w:rFonts w:ascii="Times New Roman" w:hAnsi="Times New Roman"/>
          <w:b w:val="0"/>
          <w:sz w:val="28"/>
        </w:rPr>
        <w:t>и прочих емкостей из стекла и хрусталя</w:t>
      </w:r>
      <w:r>
        <w:rPr>
          <w:rFonts w:ascii="Times New Roman" w:hAnsi="Times New Roman"/>
          <w:b w:val="0"/>
          <w:sz w:val="28"/>
        </w:rPr>
        <w:t xml:space="preserve">, </w:t>
      </w:r>
      <w:r>
        <w:rPr>
          <w:rFonts w:ascii="Times New Roman" w:hAnsi="Times New Roman"/>
          <w:b w:val="0"/>
          <w:sz w:val="28"/>
        </w:rPr>
        <w:t xml:space="preserve"> </w:t>
      </w:r>
      <w:r>
        <w:rPr>
          <w:rFonts w:ascii="Times New Roman" w:hAnsi="Times New Roman"/>
          <w:b w:val="0"/>
          <w:sz w:val="28"/>
        </w:rPr>
        <w:t xml:space="preserve">законодательства о противодействии коррупции при привлечении </w:t>
      </w:r>
      <w:r>
        <w:rPr>
          <w:rFonts w:ascii="Times New Roman" w:hAnsi="Times New Roman"/>
          <w:b w:val="0"/>
          <w:sz w:val="28"/>
        </w:rPr>
        <w:t>к трудовой деятельности лиц, ранее замещавших государственные должности.</w:t>
      </w:r>
    </w:p>
    <w:p w14:paraId="3E000000">
      <w:pPr>
        <w:widowControl w:val="0"/>
        <w:tabs>
          <w:tab w:leader="none" w:pos="4395" w:val="left"/>
        </w:tabs>
        <w:spacing w:after="0" w:line="240" w:lineRule="auto"/>
        <w:ind w:firstLine="709" w:lef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Установлено, что на работу в коммерческую организацию принят бывший государственный служащий, ранее замещавший должность </w:t>
      </w:r>
      <w:r>
        <w:rPr>
          <w:rFonts w:ascii="Times New Roman" w:hAnsi="Times New Roman"/>
          <w:sz w:val="28"/>
        </w:rPr>
        <w:t>старшего дознавателя отдела надзорной деятельности и профилактической работы по г. Азову ГУ МЧС России по Ростовской области.</w:t>
      </w:r>
    </w:p>
    <w:p w14:paraId="3F000000">
      <w:pPr>
        <w:widowControl w:val="0"/>
        <w:tabs>
          <w:tab w:leader="none" w:pos="4395" w:val="left"/>
        </w:tabs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Вопреки требованиям законодательства о противодействии коррупции, бывший государственный служащий не</w:t>
      </w:r>
      <w:r>
        <w:rPr>
          <w:rFonts w:ascii="Times New Roman" w:hAnsi="Times New Roman"/>
          <w:b w:val="0"/>
          <w:sz w:val="28"/>
        </w:rPr>
        <w:t xml:space="preserve"> сообщил работодателю сведения </w:t>
      </w:r>
      <w:r>
        <w:rPr>
          <w:rFonts w:ascii="Times New Roman" w:hAnsi="Times New Roman"/>
          <w:b w:val="0"/>
          <w:sz w:val="28"/>
        </w:rPr>
        <w:br/>
      </w:r>
      <w:r>
        <w:rPr>
          <w:rFonts w:ascii="Times New Roman" w:hAnsi="Times New Roman"/>
          <w:b w:val="0"/>
          <w:sz w:val="28"/>
        </w:rPr>
        <w:t>о последнем месте своей службы.</w:t>
      </w:r>
    </w:p>
    <w:p w14:paraId="40000000">
      <w:pPr>
        <w:widowControl w:val="0"/>
        <w:tabs>
          <w:tab w:leader="none" w:pos="4395" w:val="left"/>
        </w:tabs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0"/>
          <w:sz w:val="28"/>
        </w:rPr>
        <w:t xml:space="preserve">В связи с выявленными нарушениями межрайонной прокуратурой </w:t>
      </w:r>
      <w:r>
        <w:rPr>
          <w:rFonts w:ascii="Times New Roman" w:hAnsi="Times New Roman"/>
          <w:sz w:val="28"/>
        </w:rPr>
        <w:t xml:space="preserve">в адрес генерального директора общества </w:t>
      </w:r>
      <w:r>
        <w:rPr>
          <w:rFonts w:ascii="Times New Roman" w:hAnsi="Times New Roman"/>
          <w:b w:val="0"/>
          <w:sz w:val="28"/>
        </w:rPr>
        <w:t xml:space="preserve">внесено представление </w:t>
      </w:r>
      <w:r>
        <w:rPr>
          <w:rFonts w:ascii="Times New Roman" w:hAnsi="Times New Roman"/>
          <w:sz w:val="28"/>
        </w:rPr>
        <w:t>об устранении допущенных нарушений</w:t>
      </w:r>
      <w:r>
        <w:rPr>
          <w:rFonts w:ascii="Times New Roman" w:hAnsi="Times New Roman"/>
          <w:sz w:val="28"/>
        </w:rPr>
        <w:t>,</w:t>
      </w:r>
      <w:r>
        <w:rPr>
          <w:rFonts w:ascii="Times New Roman" w:hAnsi="Times New Roman"/>
          <w:b w:val="0"/>
          <w:sz w:val="28"/>
        </w:rPr>
        <w:t xml:space="preserve"> по результатам рассмотрения которого трудовой договор </w:t>
      </w:r>
      <w:r>
        <w:rPr>
          <w:rFonts w:ascii="Times New Roman" w:hAnsi="Times New Roman"/>
          <w:b w:val="0"/>
          <w:sz w:val="28"/>
        </w:rPr>
        <w:br/>
      </w:r>
      <w:r>
        <w:rPr>
          <w:rFonts w:ascii="Times New Roman" w:hAnsi="Times New Roman"/>
          <w:b w:val="0"/>
          <w:sz w:val="28"/>
        </w:rPr>
        <w:t>с бывшим государственным служащим расторгнут.</w:t>
      </w:r>
    </w:p>
    <w:p w14:paraId="41000000">
      <w:pPr>
        <w:widowControl w:val="0"/>
        <w:tabs>
          <w:tab w:leader="none" w:pos="4395" w:val="left"/>
        </w:tabs>
        <w:spacing w:after="0" w:line="240" w:lineRule="auto"/>
        <w:ind w:firstLine="709" w:left="0"/>
        <w:jc w:val="center"/>
        <w:rPr>
          <w:rFonts w:ascii="Times New Roman" w:hAnsi="Times New Roman"/>
          <w:b w:val="1"/>
          <w:sz w:val="28"/>
        </w:rPr>
      </w:pPr>
    </w:p>
    <w:p w14:paraId="42000000">
      <w:pPr>
        <w:widowControl w:val="0"/>
        <w:tabs>
          <w:tab w:leader="none" w:pos="4395" w:val="left"/>
        </w:tabs>
        <w:spacing w:after="0" w:line="240" w:lineRule="auto"/>
        <w:ind w:firstLine="709" w:left="0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Межрайонным прокурором в отношении руководителя организации, допустившего нарушения законодательства о противодействии коррупции, возбуждено дело об административном правонарушении </w:t>
      </w:r>
      <w:r>
        <w:rPr>
          <w:rFonts w:ascii="Times New Roman" w:hAnsi="Times New Roman"/>
          <w:b w:val="1"/>
          <w:sz w:val="28"/>
        </w:rPr>
        <w:br/>
      </w:r>
      <w:r>
        <w:rPr>
          <w:rFonts w:ascii="Times New Roman" w:hAnsi="Times New Roman"/>
          <w:b w:val="1"/>
          <w:sz w:val="28"/>
        </w:rPr>
        <w:t>по ст. 19.29 КоАП РФ.</w:t>
      </w:r>
    </w:p>
    <w:p w14:paraId="43000000">
      <w:pPr>
        <w:widowControl w:val="0"/>
        <w:tabs>
          <w:tab w:leader="none" w:pos="4395" w:val="left"/>
        </w:tabs>
        <w:spacing w:after="0" w:line="240" w:lineRule="auto"/>
        <w:ind w:firstLine="709" w:left="0"/>
        <w:jc w:val="center"/>
        <w:rPr>
          <w:rFonts w:ascii="Times New Roman" w:hAnsi="Times New Roman"/>
          <w:b w:val="1"/>
          <w:sz w:val="28"/>
        </w:rPr>
      </w:pPr>
    </w:p>
    <w:p w14:paraId="44000000">
      <w:pPr>
        <w:widowControl w:val="0"/>
        <w:tabs>
          <w:tab w:leader="none" w:pos="4395" w:val="left"/>
        </w:tabs>
        <w:spacing w:after="0" w:line="240" w:lineRule="auto"/>
        <w:ind w:firstLine="709" w:lef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Межрайонной прокуратурой проведена проверка соблюдения а</w:t>
      </w:r>
      <w:r>
        <w:rPr>
          <w:rFonts w:ascii="Times New Roman" w:hAnsi="Times New Roman"/>
          <w:b w:val="0"/>
          <w:sz w:val="28"/>
        </w:rPr>
        <w:t xml:space="preserve">кционерным обществом, </w:t>
      </w:r>
      <w:r>
        <w:rPr>
          <w:rFonts w:ascii="Times New Roman" w:hAnsi="Times New Roman"/>
          <w:b w:val="0"/>
          <w:sz w:val="28"/>
        </w:rPr>
        <w:t xml:space="preserve">осуществляющим управление эксплуатацией жилого фонда, </w:t>
      </w:r>
      <w:r>
        <w:rPr>
          <w:rFonts w:ascii="Times New Roman" w:hAnsi="Times New Roman"/>
          <w:b w:val="0"/>
          <w:sz w:val="28"/>
        </w:rPr>
        <w:t xml:space="preserve">законодательства о противодействии коррупции при привлечении </w:t>
      </w:r>
      <w:r>
        <w:rPr>
          <w:rFonts w:ascii="Times New Roman" w:hAnsi="Times New Roman"/>
          <w:b w:val="0"/>
          <w:sz w:val="28"/>
        </w:rPr>
        <w:t>к трудовой деятельности лиц, ранее замещавших государственные должности.</w:t>
      </w:r>
    </w:p>
    <w:p w14:paraId="45000000">
      <w:pPr>
        <w:widowControl w:val="0"/>
        <w:tabs>
          <w:tab w:leader="none" w:pos="4395" w:val="left"/>
        </w:tabs>
        <w:spacing w:after="0" w:line="240" w:lineRule="auto"/>
        <w:ind w:firstLine="709" w:lef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Установлено, что руководитель общества </w:t>
      </w:r>
      <w:r>
        <w:rPr>
          <w:rFonts w:ascii="Times New Roman" w:hAnsi="Times New Roman"/>
          <w:b w:val="0"/>
          <w:sz w:val="28"/>
        </w:rPr>
        <w:t xml:space="preserve">заключил трудовой договор </w:t>
      </w:r>
      <w:r>
        <w:rPr>
          <w:rFonts w:ascii="Times New Roman" w:hAnsi="Times New Roman"/>
          <w:b w:val="0"/>
          <w:sz w:val="28"/>
        </w:rPr>
        <w:br/>
      </w:r>
      <w:r>
        <w:rPr>
          <w:rFonts w:ascii="Times New Roman" w:hAnsi="Times New Roman"/>
          <w:b w:val="0"/>
          <w:sz w:val="28"/>
        </w:rPr>
        <w:t xml:space="preserve">с работником, ранее замещавшим </w:t>
      </w:r>
      <w:r>
        <w:rPr>
          <w:rFonts w:ascii="Times New Roman" w:hAnsi="Times New Roman"/>
          <w:spacing w:val="-4"/>
          <w:sz w:val="28"/>
        </w:rPr>
        <w:t xml:space="preserve">должность прокурора отдела </w:t>
      </w:r>
      <w:r>
        <w:rPr>
          <w:rFonts w:ascii="Times New Roman" w:hAnsi="Times New Roman"/>
          <w:spacing w:val="-4"/>
          <w:sz w:val="28"/>
        </w:rPr>
        <w:t xml:space="preserve">по надзору </w:t>
      </w:r>
      <w:r>
        <w:rPr>
          <w:rFonts w:ascii="Times New Roman" w:hAnsi="Times New Roman"/>
          <w:spacing w:val="-4"/>
          <w:sz w:val="28"/>
        </w:rPr>
        <w:br/>
      </w:r>
      <w:r>
        <w:rPr>
          <w:rFonts w:ascii="Times New Roman" w:hAnsi="Times New Roman"/>
          <w:spacing w:val="-4"/>
          <w:sz w:val="28"/>
        </w:rPr>
        <w:t xml:space="preserve">за исполнением законов о федеральной безопасности, межнациональных отношениях, противодействии экстремизму </w:t>
      </w:r>
      <w:r>
        <w:rPr>
          <w:rFonts w:ascii="Times New Roman" w:hAnsi="Times New Roman"/>
          <w:spacing w:val="-4"/>
          <w:sz w:val="28"/>
        </w:rPr>
        <w:t xml:space="preserve">и терроризму прокуратуры </w:t>
      </w:r>
      <w:r>
        <w:rPr>
          <w:rFonts w:ascii="Times New Roman" w:hAnsi="Times New Roman"/>
          <w:spacing w:val="-4"/>
          <w:sz w:val="28"/>
        </w:rPr>
        <w:t>г. Москвы.</w:t>
      </w:r>
    </w:p>
    <w:p w14:paraId="46000000">
      <w:pPr>
        <w:widowControl w:val="0"/>
        <w:tabs>
          <w:tab w:leader="none" w:pos="4395" w:val="left"/>
        </w:tabs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pacing w:val="-4"/>
          <w:sz w:val="28"/>
        </w:rPr>
        <w:t xml:space="preserve">Согласно </w:t>
      </w:r>
      <w:r>
        <w:rPr>
          <w:rFonts w:ascii="Times New Roman" w:hAnsi="Times New Roman"/>
          <w:sz w:val="28"/>
        </w:rPr>
        <w:t xml:space="preserve">ч. 4 ст. 12 Федерального закона от 25.12.2008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 xml:space="preserve">№ 273-ФЗ «О противодействии коррупции» работодатель при заключении трудового или гражданско-правового договора на выполнение работ (оказание услуг) с гражданином, замещавшим должности государственной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 xml:space="preserve">или муниципальной службы, перечень которых устанавливается нормативными правовыми актами Российской Федерации, в течение двух лет после его увольнения с государственной или муниципальной службы обязан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 xml:space="preserve">в десятидневный срок сообщать о заключении такого договора представителю нанимателя (работодателю) государственного или муниципального служащего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по последнему месту его службы в порядке, устанавливаемом нормативными правовыми актами Российской Федерации.</w:t>
      </w:r>
    </w:p>
    <w:p w14:paraId="47000000">
      <w:pPr>
        <w:widowControl w:val="0"/>
        <w:tabs>
          <w:tab w:leader="none" w:pos="4395" w:val="left"/>
        </w:tabs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нарушение указанных требований уведомление о приеме на работу бывшего государственного служащего в установленные законом сроки обществом не направлено.</w:t>
      </w:r>
    </w:p>
    <w:p w14:paraId="48000000">
      <w:pPr>
        <w:widowControl w:val="0"/>
        <w:tabs>
          <w:tab w:leader="none" w:pos="4395" w:val="left"/>
        </w:tabs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 результатам проверки межрайонным прокурором в адрес руководителя общества внесено представление об устранении допущенных нарушений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и недопущении их впредь, которое рассмотрено и удовлетворено.</w:t>
      </w:r>
    </w:p>
    <w:p w14:paraId="49000000">
      <w:pPr>
        <w:widowControl w:val="0"/>
        <w:tabs>
          <w:tab w:leader="none" w:pos="4395" w:val="left"/>
        </w:tabs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Одновременно с этим, межрайонной прокуратурой в отношении указанного общества и ее руководителя возбуждены дела об административном правонарушении по ст. 19.29 КоАП РФ </w:t>
      </w:r>
      <w:r>
        <w:rPr>
          <w:rStyle w:val="Style_2_ch"/>
          <w:rFonts w:ascii="Times New Roman" w:hAnsi="Times New Roman"/>
          <w:sz w:val="28"/>
        </w:rPr>
        <w:t>(</w:t>
      </w:r>
      <w:r>
        <w:rPr>
          <w:rStyle w:val="Style_2_ch"/>
          <w:rFonts w:ascii="Times New Roman" w:hAnsi="Times New Roman"/>
          <w:sz w:val="28"/>
        </w:rPr>
        <w:t>незаконное привлечение к трудовой деятельности бывшего государственного служащего</w:t>
      </w:r>
      <w:r>
        <w:rPr>
          <w:rStyle w:val="Style_2_ch"/>
          <w:rFonts w:ascii="Times New Roman" w:hAnsi="Times New Roman"/>
          <w:sz w:val="28"/>
        </w:rPr>
        <w:t xml:space="preserve">). </w:t>
      </w:r>
    </w:p>
    <w:p w14:paraId="4A000000">
      <w:pPr>
        <w:widowControl w:val="0"/>
        <w:tabs>
          <w:tab w:leader="none" w:pos="4395" w:val="left"/>
        </w:tabs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0"/>
          <w:sz w:val="28"/>
        </w:rPr>
        <w:t xml:space="preserve">Постановлением мирового судьи юридическое лицо и ответственное должностное лицо привлечены к административной ответственности, предусмотренной ст. 19.29 КоАП РФ, с назначением административного штрафа </w:t>
      </w:r>
      <w:r>
        <w:rPr>
          <w:rFonts w:ascii="Times New Roman" w:hAnsi="Times New Roman"/>
          <w:b w:val="0"/>
          <w:sz w:val="28"/>
        </w:rPr>
        <w:br/>
      </w:r>
      <w:r>
        <w:rPr>
          <w:rFonts w:ascii="Times New Roman" w:hAnsi="Times New Roman"/>
          <w:b w:val="0"/>
          <w:sz w:val="28"/>
        </w:rPr>
        <w:t>в размере 100 000 рублей и 20 000 рублей соответственно.</w:t>
      </w:r>
    </w:p>
    <w:p w14:paraId="4B000000">
      <w:pPr>
        <w:widowControl w:val="0"/>
        <w:tabs>
          <w:tab w:leader="none" w:pos="4395" w:val="left"/>
        </w:tabs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0"/>
          <w:sz w:val="28"/>
        </w:rPr>
        <w:t>Постановление мирового судьи вступило в законную силу, штрафы уплачены.</w:t>
      </w:r>
    </w:p>
    <w:p w14:paraId="4C000000">
      <w:pPr>
        <w:pStyle w:val="Style_2"/>
        <w:widowControl w:val="0"/>
        <w:spacing w:after="0" w:line="240" w:lineRule="auto"/>
        <w:ind w:firstLine="709"/>
        <w:jc w:val="center"/>
        <w:rPr>
          <w:rFonts w:ascii="Times New Roman" w:hAnsi="Times New Roman"/>
          <w:b w:val="1"/>
          <w:sz w:val="28"/>
        </w:rPr>
      </w:pPr>
      <w:r>
        <w:rPr>
          <w:rStyle w:val="Style_2_ch"/>
          <w:rFonts w:ascii="Times New Roman" w:hAnsi="Times New Roman"/>
          <w:b w:val="1"/>
          <w:sz w:val="28"/>
        </w:rPr>
        <w:t>Люблинской межрайонной прокуратурой г. Москвы проведена проверка в сфере оплаты труда</w:t>
      </w:r>
      <w:r>
        <w:rPr>
          <w:rStyle w:val="Style_2_ch"/>
          <w:rFonts w:ascii="Times New Roman" w:hAnsi="Times New Roman"/>
          <w:b w:val="1"/>
          <w:sz w:val="28"/>
        </w:rPr>
        <w:t>.</w:t>
      </w:r>
    </w:p>
    <w:p w14:paraId="4D000000">
      <w:pPr>
        <w:pStyle w:val="Style_2"/>
        <w:widowControl w:val="0"/>
        <w:spacing w:after="0" w:line="240" w:lineRule="auto"/>
        <w:ind w:firstLine="709"/>
        <w:jc w:val="center"/>
        <w:rPr>
          <w:rFonts w:ascii="Times New Roman" w:hAnsi="Times New Roman"/>
          <w:b w:val="1"/>
          <w:sz w:val="28"/>
        </w:rPr>
      </w:pPr>
    </w:p>
    <w:p w14:paraId="4E000000">
      <w:pPr>
        <w:pStyle w:val="Style_2"/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Style w:val="Style_2_ch"/>
          <w:rFonts w:ascii="Times New Roman" w:hAnsi="Times New Roman"/>
          <w:sz w:val="28"/>
        </w:rPr>
        <w:t xml:space="preserve">Установлено, что организация, осуществляющая деятельность в сфере строительства имеет задолженность по выплате заработной платы перед более </w:t>
      </w:r>
      <w:r>
        <w:rPr>
          <w:rStyle w:val="Style_2_ch"/>
          <w:rFonts w:ascii="Times New Roman" w:hAnsi="Times New Roman"/>
          <w:sz w:val="28"/>
        </w:rPr>
        <w:br/>
      </w:r>
      <w:r>
        <w:rPr>
          <w:rStyle w:val="Style_2_ch"/>
          <w:rFonts w:ascii="Times New Roman" w:hAnsi="Times New Roman"/>
          <w:sz w:val="28"/>
        </w:rPr>
        <w:t>100 сотрудниками.</w:t>
      </w:r>
    </w:p>
    <w:p w14:paraId="4F000000">
      <w:pPr>
        <w:pStyle w:val="Style_2"/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Style w:val="Style_2_ch"/>
          <w:rFonts w:ascii="Times New Roman" w:hAnsi="Times New Roman"/>
          <w:sz w:val="28"/>
        </w:rPr>
        <w:t>Согласно представленным сведениями, у общества образовалась задолженность по выплате заработной платы з</w:t>
      </w:r>
      <w:r>
        <w:rPr>
          <w:rStyle w:val="Style_2_ch"/>
          <w:rFonts w:ascii="Times New Roman" w:hAnsi="Times New Roman"/>
          <w:sz w:val="28"/>
        </w:rPr>
        <w:t xml:space="preserve">а период с января 2026 года </w:t>
      </w:r>
      <w:r>
        <w:rPr>
          <w:rStyle w:val="Style_2_ch"/>
          <w:rFonts w:ascii="Times New Roman" w:hAnsi="Times New Roman"/>
          <w:sz w:val="28"/>
        </w:rPr>
        <w:br/>
      </w:r>
      <w:r>
        <w:rPr>
          <w:rStyle w:val="Style_2_ch"/>
          <w:rFonts w:ascii="Times New Roman" w:hAnsi="Times New Roman"/>
          <w:sz w:val="28"/>
        </w:rPr>
        <w:t xml:space="preserve">по апрель 2026 года </w:t>
      </w:r>
      <w:r>
        <w:rPr>
          <w:rStyle w:val="Style_2_ch"/>
          <w:rFonts w:ascii="Times New Roman" w:hAnsi="Times New Roman"/>
          <w:sz w:val="28"/>
        </w:rPr>
        <w:t xml:space="preserve">перед 202 сотрудниками </w:t>
      </w:r>
      <w:r>
        <w:rPr>
          <w:rStyle w:val="Style_2_ch"/>
          <w:rFonts w:ascii="Times New Roman" w:hAnsi="Times New Roman"/>
          <w:sz w:val="28"/>
        </w:rPr>
        <w:t xml:space="preserve">на общую сумму </w:t>
      </w:r>
      <w:r>
        <w:rPr>
          <w:rStyle w:val="Style_2_ch"/>
          <w:rFonts w:ascii="Times New Roman" w:hAnsi="Times New Roman"/>
          <w:sz w:val="28"/>
        </w:rPr>
        <w:br/>
      </w:r>
      <w:r>
        <w:rPr>
          <w:rStyle w:val="Style_2_ch"/>
          <w:rFonts w:ascii="Times New Roman" w:hAnsi="Times New Roman"/>
          <w:sz w:val="28"/>
        </w:rPr>
        <w:t>71</w:t>
      </w:r>
      <w:r>
        <w:rPr>
          <w:rStyle w:val="Style_2_ch"/>
          <w:rFonts w:ascii="Times New Roman" w:hAnsi="Times New Roman"/>
          <w:sz w:val="28"/>
        </w:rPr>
        <w:t> 780 683,</w:t>
      </w:r>
      <w:r>
        <w:rPr>
          <w:rStyle w:val="Style_2_ch"/>
          <w:rFonts w:ascii="Times New Roman" w:hAnsi="Times New Roman"/>
          <w:sz w:val="28"/>
        </w:rPr>
        <w:t xml:space="preserve">86 </w:t>
      </w:r>
      <w:r>
        <w:rPr>
          <w:rStyle w:val="Style_2_ch"/>
          <w:rFonts w:ascii="Times New Roman" w:hAnsi="Times New Roman"/>
          <w:sz w:val="28"/>
        </w:rPr>
        <w:t>руб</w:t>
      </w:r>
      <w:r>
        <w:rPr>
          <w:rStyle w:val="Style_2_ch"/>
          <w:rFonts w:ascii="Times New Roman" w:hAnsi="Times New Roman"/>
          <w:sz w:val="28"/>
        </w:rPr>
        <w:t>., то есть свыше 2 месяцев.</w:t>
      </w:r>
    </w:p>
    <w:p w14:paraId="50000000">
      <w:pPr>
        <w:pStyle w:val="Style_2"/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Style w:val="Style_2_ch"/>
          <w:rFonts w:ascii="Times New Roman" w:hAnsi="Times New Roman"/>
          <w:sz w:val="28"/>
        </w:rPr>
        <w:t xml:space="preserve">В связи с изложенным межрайонной прокуратурой внесено представление. </w:t>
      </w:r>
    </w:p>
    <w:p w14:paraId="51000000">
      <w:pPr>
        <w:pStyle w:val="Style_2"/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Style w:val="Style_2_ch"/>
          <w:rFonts w:ascii="Times New Roman" w:hAnsi="Times New Roman"/>
          <w:sz w:val="28"/>
        </w:rPr>
        <w:t>Кроме того,</w:t>
      </w:r>
      <w:r>
        <w:rPr>
          <w:rStyle w:val="Style_2_ch"/>
          <w:rFonts w:ascii="Times New Roman" w:hAnsi="Times New Roman"/>
          <w:sz w:val="28"/>
        </w:rPr>
        <w:t xml:space="preserve"> материалы проверки в порядке п. 2 ч. 2 ст. 37 УПК РФ направлены </w:t>
      </w:r>
      <w:r>
        <w:rPr>
          <w:rStyle w:val="Style_2_ch"/>
          <w:rFonts w:ascii="Times New Roman" w:hAnsi="Times New Roman"/>
          <w:sz w:val="28"/>
        </w:rPr>
        <w:t xml:space="preserve">в Люблинский МРСО СУ по ЮВАО ГСУ СК России по г. Москве  </w:t>
      </w:r>
      <w:r>
        <w:rPr>
          <w:rStyle w:val="Style_2_ch"/>
          <w:rFonts w:ascii="Times New Roman" w:hAnsi="Times New Roman"/>
          <w:sz w:val="28"/>
        </w:rPr>
        <w:br/>
      </w:r>
      <w:r>
        <w:rPr>
          <w:rStyle w:val="Style_2_ch"/>
          <w:rFonts w:ascii="Times New Roman" w:hAnsi="Times New Roman"/>
          <w:sz w:val="28"/>
        </w:rPr>
        <w:t>для уголовно-правовой оценки действий генерального директора</w:t>
      </w:r>
      <w:r>
        <w:rPr>
          <w:rStyle w:val="Style_2_ch"/>
          <w:rFonts w:ascii="Times New Roman" w:hAnsi="Times New Roman"/>
          <w:sz w:val="28"/>
        </w:rPr>
        <w:t>.</w:t>
      </w:r>
    </w:p>
    <w:p w14:paraId="52000000">
      <w:pPr>
        <w:widowControl w:val="0"/>
        <w:spacing w:after="0" w:line="240" w:lineRule="auto"/>
        <w:ind w:firstLine="709" w:left="0" w:right="0"/>
        <w:jc w:val="both"/>
        <w:rPr>
          <w:rFonts w:ascii="Times New Roman" w:hAnsi="Times New Roman"/>
          <w:sz w:val="28"/>
        </w:rPr>
      </w:pPr>
    </w:p>
    <w:p w14:paraId="53000000">
      <w:pPr>
        <w:pStyle w:val="Style_2"/>
        <w:widowControl w:val="0"/>
        <w:spacing w:after="0" w:line="240" w:lineRule="auto"/>
        <w:ind w:firstLine="709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Невыплата заработной платы.</w:t>
      </w:r>
    </w:p>
    <w:p w14:paraId="54000000">
      <w:pPr>
        <w:pStyle w:val="Style_2"/>
        <w:widowControl w:val="0"/>
        <w:spacing w:after="0" w:line="240" w:lineRule="auto"/>
        <w:ind w:firstLine="709"/>
        <w:jc w:val="center"/>
        <w:rPr>
          <w:rFonts w:ascii="Times New Roman" w:hAnsi="Times New Roman"/>
          <w:b w:val="1"/>
          <w:sz w:val="28"/>
        </w:rPr>
      </w:pPr>
    </w:p>
    <w:p w14:paraId="55000000">
      <w:pPr>
        <w:pStyle w:val="Style_2"/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Люблинской межрайонной прокуратурой г. Москвы проведена проверка по результатам которой выявлен факт невыплаты заработной платы сотрудникам организации, осуществляющей деятельность в сфере строительства.</w:t>
      </w:r>
    </w:p>
    <w:p w14:paraId="56000000">
      <w:pPr>
        <w:widowControl w:val="0"/>
        <w:spacing w:after="0" w:line="240" w:lineRule="auto"/>
        <w:ind w:firstLine="709" w:left="0" w:right="0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sz w:val="28"/>
        </w:rPr>
        <w:t xml:space="preserve">Так, </w:t>
      </w:r>
      <w:r>
        <w:rPr>
          <w:rFonts w:ascii="Times New Roman" w:hAnsi="Times New Roman"/>
          <w:sz w:val="28"/>
        </w:rPr>
        <w:t xml:space="preserve">установлена </w:t>
      </w:r>
      <w:r>
        <w:rPr>
          <w:rFonts w:ascii="Times New Roman" w:hAnsi="Times New Roman"/>
          <w:sz w:val="28"/>
        </w:rPr>
        <w:t>задолженность в размере</w:t>
      </w:r>
      <w:r>
        <w:rPr>
          <w:rStyle w:val="Style_2_ch"/>
          <w:rFonts w:ascii="Times New Roman" w:hAnsi="Times New Roman"/>
          <w:sz w:val="28"/>
        </w:rPr>
        <w:t xml:space="preserve"> </w:t>
      </w:r>
      <w:r>
        <w:rPr>
          <w:rStyle w:val="Style_2_ch"/>
          <w:rFonts w:ascii="Times New Roman" w:hAnsi="Times New Roman"/>
          <w:sz w:val="28"/>
        </w:rPr>
        <w:t>1 221 191 руб. 92 коп</w:t>
      </w:r>
      <w:r>
        <w:rPr>
          <w:rStyle w:val="Style_2_ch"/>
          <w:rFonts w:ascii="Times New Roman" w:hAnsi="Times New Roman"/>
          <w:sz w:val="28"/>
        </w:rPr>
        <w:t>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 xml:space="preserve">перед 13 сотрудником </w:t>
      </w:r>
      <w:r>
        <w:rPr>
          <w:rFonts w:ascii="Times New Roman" w:hAnsi="Times New Roman"/>
          <w:sz w:val="28"/>
        </w:rPr>
        <w:t>за</w:t>
      </w:r>
      <w:r>
        <w:rPr>
          <w:rFonts w:ascii="Times New Roman" w:hAnsi="Times New Roman"/>
          <w:sz w:val="28"/>
        </w:rPr>
        <w:t xml:space="preserve"> декабрь 2025 </w:t>
      </w:r>
      <w:r>
        <w:rPr>
          <w:rFonts w:ascii="Times New Roman" w:hAnsi="Times New Roman"/>
          <w:sz w:val="28"/>
        </w:rPr>
        <w:t xml:space="preserve">по январь 2026, 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в связи с чем межрайонной прокуратурой внесено представление, по результатам рассмотрения которого задолженность погашена в полном объеме.</w:t>
      </w:r>
    </w:p>
    <w:p w14:paraId="57000000">
      <w:pPr>
        <w:widowControl w:val="0"/>
        <w:spacing w:after="0" w:line="240" w:lineRule="auto"/>
        <w:ind w:firstLine="709" w:left="0" w:right="0"/>
        <w:jc w:val="both"/>
        <w:rPr>
          <w:rFonts w:ascii="Times New Roman" w:hAnsi="Times New Roman"/>
          <w:color w:themeColor="text1" w:val="000000"/>
          <w:sz w:val="28"/>
        </w:rPr>
      </w:pPr>
    </w:p>
    <w:p w14:paraId="58000000">
      <w:pPr>
        <w:widowControl w:val="1"/>
        <w:tabs>
          <w:tab w:leader="none" w:pos="1080" w:val="left"/>
          <w:tab w:leader="none" w:pos="5400" w:val="left"/>
        </w:tabs>
        <w:spacing w:after="0" w:line="240" w:lineRule="auto"/>
        <w:ind w:firstLine="709" w:right="-1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Люблинский межрайонноый прокурор г. Москвы обратился в суд </w:t>
      </w:r>
      <w:r>
        <w:rPr>
          <w:rFonts w:ascii="Times New Roman" w:hAnsi="Times New Roman"/>
          <w:b w:val="1"/>
          <w:sz w:val="28"/>
        </w:rPr>
        <w:br/>
      </w:r>
      <w:r>
        <w:rPr>
          <w:rFonts w:ascii="Times New Roman" w:hAnsi="Times New Roman"/>
          <w:b w:val="1"/>
          <w:sz w:val="28"/>
        </w:rPr>
        <w:t xml:space="preserve">в интересах </w:t>
      </w:r>
      <w:r>
        <w:rPr>
          <w:rFonts w:ascii="Times New Roman" w:hAnsi="Times New Roman"/>
          <w:b w:val="1"/>
          <w:sz w:val="28"/>
        </w:rPr>
        <w:t xml:space="preserve">неопределенного круга лиц, в том числе несовершеннолетних, </w:t>
      </w:r>
      <w:r>
        <w:rPr>
          <w:rFonts w:ascii="Times New Roman" w:hAnsi="Times New Roman"/>
          <w:b w:val="1"/>
          <w:sz w:val="28"/>
        </w:rPr>
        <w:br/>
      </w:r>
      <w:r>
        <w:rPr>
          <w:rFonts w:ascii="Times New Roman" w:hAnsi="Times New Roman"/>
          <w:b w:val="1"/>
          <w:sz w:val="28"/>
        </w:rPr>
        <w:t>с административным исковым заявлением</w:t>
      </w:r>
      <w:r>
        <w:rPr>
          <w:rFonts w:ascii="Times New Roman" w:hAnsi="Times New Roman"/>
          <w:b w:val="1"/>
          <w:sz w:val="28"/>
        </w:rPr>
        <w:t xml:space="preserve"> о </w:t>
      </w:r>
      <w:r>
        <w:rPr>
          <w:rFonts w:ascii="Times New Roman" w:hAnsi="Times New Roman"/>
          <w:b w:val="1"/>
          <w:sz w:val="28"/>
        </w:rPr>
        <w:t>признании информации, размещенной в информационно-коммуникационной сети Интернет</w:t>
      </w:r>
      <w:r>
        <w:rPr>
          <w:rFonts w:ascii="Times New Roman" w:hAnsi="Times New Roman"/>
          <w:b w:val="1"/>
          <w:sz w:val="28"/>
        </w:rPr>
        <w:t>,</w:t>
      </w:r>
      <w:r>
        <w:rPr>
          <w:rFonts w:ascii="Times New Roman" w:hAnsi="Times New Roman"/>
          <w:b w:val="1"/>
          <w:sz w:val="28"/>
        </w:rPr>
        <w:t xml:space="preserve"> запрещенной к распространению </w:t>
      </w:r>
      <w:r>
        <w:rPr>
          <w:rFonts w:ascii="Times New Roman" w:hAnsi="Times New Roman"/>
          <w:b w:val="1"/>
          <w:sz w:val="28"/>
        </w:rPr>
        <w:t>на территории</w:t>
      </w:r>
      <w:r>
        <w:rPr>
          <w:rFonts w:ascii="Times New Roman" w:hAnsi="Times New Roman"/>
          <w:b w:val="1"/>
          <w:sz w:val="28"/>
        </w:rPr>
        <w:t xml:space="preserve"> РФ</w:t>
      </w:r>
      <w:r>
        <w:rPr>
          <w:rFonts w:ascii="Times New Roman" w:hAnsi="Times New Roman"/>
          <w:b w:val="1"/>
          <w:sz w:val="28"/>
        </w:rPr>
        <w:t>.</w:t>
      </w:r>
    </w:p>
    <w:p w14:paraId="59000000">
      <w:pPr>
        <w:widowControl w:val="1"/>
        <w:tabs>
          <w:tab w:leader="none" w:pos="1080" w:val="left"/>
          <w:tab w:leader="none" w:pos="5400" w:val="left"/>
        </w:tabs>
        <w:spacing w:after="0" w:line="240" w:lineRule="auto"/>
        <w:ind w:firstLine="709" w:right="-1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 </w:t>
      </w:r>
    </w:p>
    <w:p w14:paraId="5A000000">
      <w:pPr>
        <w:widowControl w:val="1"/>
        <w:tabs>
          <w:tab w:leader="none" w:pos="1080" w:val="left"/>
          <w:tab w:leader="none" w:pos="5400" w:val="left"/>
        </w:tabs>
        <w:spacing w:after="0" w:line="240" w:lineRule="auto"/>
        <w:ind w:firstLine="709" w:right="-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Исковые требования обусловлены </w:t>
      </w:r>
      <w:r>
        <w:rPr>
          <w:rFonts w:ascii="Times New Roman" w:hAnsi="Times New Roman"/>
          <w:sz w:val="28"/>
        </w:rPr>
        <w:t xml:space="preserve">тем, что на основании информации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АНО «Центр изучения и сетевого мониторинга молодежной среды»</w:t>
      </w:r>
      <w:r>
        <w:rPr>
          <w:rFonts w:ascii="Times New Roman" w:hAnsi="Times New Roman"/>
          <w:sz w:val="28"/>
        </w:rPr>
        <w:t xml:space="preserve"> прокуратурой установлено, что </w:t>
      </w:r>
      <w:r>
        <w:rPr>
          <w:rFonts w:ascii="Times New Roman" w:hAnsi="Times New Roman"/>
          <w:sz w:val="28"/>
        </w:rPr>
        <w:t>в сети Интернет размещены книги - «Костина Н. Билет в одну сторону», «</w:t>
      </w:r>
      <w:r>
        <w:rPr>
          <w:rFonts w:ascii="Times New Roman" w:hAnsi="Times New Roman"/>
          <w:sz w:val="28"/>
        </w:rPr>
        <w:t>Бердинських</w:t>
      </w:r>
      <w:r>
        <w:rPr>
          <w:rFonts w:ascii="Times New Roman" w:hAnsi="Times New Roman"/>
          <w:sz w:val="28"/>
        </w:rPr>
        <w:t xml:space="preserve"> К. </w:t>
      </w:r>
      <w:r>
        <w:rPr>
          <w:rFonts w:ascii="Times New Roman" w:hAnsi="Times New Roman"/>
          <w:sz w:val="28"/>
        </w:rPr>
        <w:t>Єлюди</w:t>
      </w:r>
      <w:r>
        <w:rPr>
          <w:rFonts w:ascii="Times New Roman" w:hAnsi="Times New Roman"/>
          <w:sz w:val="28"/>
        </w:rPr>
        <w:t xml:space="preserve">. </w:t>
      </w:r>
      <w:r>
        <w:rPr>
          <w:rFonts w:ascii="Times New Roman" w:hAnsi="Times New Roman"/>
          <w:sz w:val="28"/>
        </w:rPr>
        <w:t>Теплі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історії</w:t>
      </w:r>
      <w:r>
        <w:rPr>
          <w:rFonts w:ascii="Times New Roman" w:hAnsi="Times New Roman"/>
          <w:sz w:val="28"/>
        </w:rPr>
        <w:t xml:space="preserve"> з Майдану» («</w:t>
      </w:r>
      <w:r>
        <w:rPr>
          <w:rFonts w:ascii="Times New Roman" w:hAnsi="Times New Roman"/>
          <w:sz w:val="28"/>
        </w:rPr>
        <w:t>Бердинских</w:t>
      </w:r>
      <w:r>
        <w:rPr>
          <w:rFonts w:ascii="Times New Roman" w:hAnsi="Times New Roman"/>
          <w:sz w:val="28"/>
        </w:rPr>
        <w:t xml:space="preserve"> К.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Есть люди.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Теплые истории с Майдана»).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Экстремистская направленность высказываний, содержащихся в указанных изданиях, подтверждена заключением специалиста. </w:t>
      </w:r>
    </w:p>
    <w:p w14:paraId="5B000000">
      <w:pPr>
        <w:widowControl w:val="1"/>
        <w:tabs>
          <w:tab w:leader="none" w:pos="1080" w:val="left"/>
          <w:tab w:leader="none" w:pos="5400" w:val="left"/>
        </w:tabs>
        <w:spacing w:after="0" w:line="240" w:lineRule="auto"/>
        <w:ind w:firstLine="709" w:right="-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Размещение в сети «Интернет» подобных материалов для свободного доступа неопределенного числа лиц</w:t>
      </w:r>
      <w:r>
        <w:rPr>
          <w:rFonts w:ascii="Times New Roman" w:hAnsi="Times New Roman"/>
          <w:sz w:val="28"/>
        </w:rPr>
        <w:t>, в том числе несовершеннолетних,</w:t>
      </w:r>
      <w:r>
        <w:rPr>
          <w:rFonts w:ascii="Times New Roman" w:hAnsi="Times New Roman"/>
          <w:sz w:val="28"/>
        </w:rPr>
        <w:t xml:space="preserve"> создает угрозу подрыва основ конституционного строя, обеспечения целостности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и безопасности Российской Федерации, а также может способствовать совершению противоправных действий экстремистского и террористического характера.</w:t>
      </w:r>
    </w:p>
    <w:p w14:paraId="5C000000">
      <w:pPr>
        <w:widowControl w:val="1"/>
        <w:tabs>
          <w:tab w:leader="none" w:pos="1080" w:val="left"/>
          <w:tab w:leader="none" w:pos="5400" w:val="left"/>
        </w:tabs>
        <w:spacing w:after="0" w:line="240" w:lineRule="auto"/>
        <w:ind w:firstLine="709" w:right="-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Решением </w:t>
      </w:r>
      <w:r>
        <w:rPr>
          <w:rFonts w:ascii="Times New Roman" w:hAnsi="Times New Roman"/>
          <w:sz w:val="28"/>
        </w:rPr>
        <w:t>Люблинского</w:t>
      </w:r>
      <w:r>
        <w:rPr>
          <w:rFonts w:ascii="Times New Roman" w:hAnsi="Times New Roman"/>
          <w:sz w:val="28"/>
        </w:rPr>
        <w:t xml:space="preserve"> районного суда г. Москвы от </w:t>
      </w:r>
      <w:r>
        <w:rPr>
          <w:rFonts w:ascii="Times New Roman" w:hAnsi="Times New Roman"/>
          <w:sz w:val="28"/>
        </w:rPr>
        <w:t>19</w:t>
      </w:r>
      <w:r>
        <w:rPr>
          <w:rFonts w:ascii="Times New Roman" w:hAnsi="Times New Roman"/>
          <w:sz w:val="28"/>
        </w:rPr>
        <w:t>.0</w:t>
      </w:r>
      <w:r>
        <w:rPr>
          <w:rFonts w:ascii="Times New Roman" w:hAnsi="Times New Roman"/>
          <w:sz w:val="28"/>
        </w:rPr>
        <w:t>6</w:t>
      </w:r>
      <w:r>
        <w:rPr>
          <w:rFonts w:ascii="Times New Roman" w:hAnsi="Times New Roman"/>
          <w:sz w:val="28"/>
        </w:rPr>
        <w:t>.202</w:t>
      </w:r>
      <w:r>
        <w:rPr>
          <w:rFonts w:ascii="Times New Roman" w:hAnsi="Times New Roman"/>
          <w:sz w:val="28"/>
        </w:rPr>
        <w:t>6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требования административного искового заявления у</w:t>
      </w:r>
      <w:r>
        <w:rPr>
          <w:rFonts w:ascii="Times New Roman" w:hAnsi="Times New Roman"/>
          <w:sz w:val="28"/>
        </w:rPr>
        <w:t>довлетворены в полном объеме</w:t>
      </w:r>
      <w:r>
        <w:rPr>
          <w:rFonts w:ascii="Times New Roman" w:hAnsi="Times New Roman"/>
          <w:sz w:val="28"/>
        </w:rPr>
        <w:t>.</w:t>
      </w:r>
      <w:r>
        <w:rPr>
          <w:rFonts w:ascii="Times New Roman" w:hAnsi="Times New Roman"/>
          <w:sz w:val="28"/>
        </w:rPr>
        <w:t xml:space="preserve"> В</w:t>
      </w:r>
      <w:r>
        <w:rPr>
          <w:rFonts w:ascii="Times New Roman" w:hAnsi="Times New Roman"/>
          <w:sz w:val="28"/>
        </w:rPr>
        <w:t xml:space="preserve"> силу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ч</w:t>
      </w:r>
      <w:r>
        <w:rPr>
          <w:rFonts w:ascii="Times New Roman" w:hAnsi="Times New Roman"/>
          <w:sz w:val="28"/>
        </w:rPr>
        <w:t xml:space="preserve">. 4 ст. 265.5 КАС РФ </w:t>
      </w:r>
      <w:r>
        <w:rPr>
          <w:rFonts w:ascii="Times New Roman" w:hAnsi="Times New Roman"/>
          <w:sz w:val="28"/>
        </w:rPr>
        <w:t>решение приведено к немедленному исполнению.</w:t>
      </w:r>
      <w:r>
        <w:rPr>
          <w:rFonts w:ascii="Times New Roman" w:hAnsi="Times New Roman"/>
          <w:sz w:val="28"/>
        </w:rPr>
        <w:t xml:space="preserve"> </w:t>
      </w:r>
    </w:p>
    <w:p w14:paraId="5D000000">
      <w:pPr>
        <w:widowControl w:val="0"/>
        <w:spacing w:after="0" w:line="240" w:lineRule="auto"/>
        <w:ind w:firstLine="709" w:left="0" w:right="0"/>
        <w:jc w:val="both"/>
        <w:rPr>
          <w:rFonts w:ascii="Times New Roman" w:hAnsi="Times New Roman"/>
          <w:color w:themeColor="text1" w:val="000000"/>
          <w:sz w:val="28"/>
        </w:rPr>
      </w:pPr>
    </w:p>
    <w:p w14:paraId="5E000000">
      <w:pPr>
        <w:widowControl w:val="0"/>
        <w:tabs>
          <w:tab w:leader="none" w:pos="1974" w:val="left"/>
        </w:tabs>
        <w:spacing w:after="0" w:line="240" w:lineRule="auto"/>
        <w:ind w:firstLine="709" w:left="0" w:right="0"/>
        <w:contextualSpacing w:val="1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Межрайонной прокуратурой г. Москвы н</w:t>
      </w:r>
      <w:r>
        <w:rPr>
          <w:rFonts w:ascii="Times New Roman" w:hAnsi="Times New Roman"/>
          <w:b w:val="1"/>
          <w:sz w:val="28"/>
        </w:rPr>
        <w:t>а основании обращения конкурсного управляющего</w:t>
      </w:r>
      <w:r>
        <w:rPr>
          <w:rStyle w:val="Style_2_ch"/>
          <w:rFonts w:ascii="Times New Roman" w:hAnsi="Times New Roman"/>
          <w:b w:val="1"/>
          <w:sz w:val="28"/>
        </w:rPr>
        <w:t xml:space="preserve"> </w:t>
      </w:r>
      <w:r>
        <w:rPr>
          <w:rStyle w:val="Style_2_ch"/>
          <w:rFonts w:ascii="Times New Roman" w:hAnsi="Times New Roman"/>
          <w:b w:val="1"/>
          <w:sz w:val="28"/>
        </w:rPr>
        <w:t>прове</w:t>
      </w:r>
      <w:r>
        <w:rPr>
          <w:rFonts w:ascii="Times New Roman" w:hAnsi="Times New Roman"/>
          <w:b w:val="1"/>
          <w:sz w:val="28"/>
        </w:rPr>
        <w:t xml:space="preserve">дена проверка исполнения требований законодательства о несостоятельности (банкротстве) </w:t>
      </w:r>
      <w:r>
        <w:rPr>
          <w:rFonts w:ascii="Times New Roman" w:hAnsi="Times New Roman"/>
          <w:b w:val="1"/>
          <w:sz w:val="28"/>
        </w:rPr>
        <w:t>со стороны должностного лица</w:t>
      </w:r>
      <w:r>
        <w:rPr>
          <w:rFonts w:ascii="Times New Roman" w:hAnsi="Times New Roman"/>
          <w:b w:val="1"/>
          <w:sz w:val="28"/>
        </w:rPr>
        <w:t xml:space="preserve"> организации, осуществляющей деятельность </w:t>
      </w:r>
      <w:r>
        <w:rPr>
          <w:rFonts w:ascii="Times New Roman" w:hAnsi="Times New Roman"/>
          <w:b w:val="1"/>
          <w:sz w:val="28"/>
        </w:rPr>
        <w:br/>
      </w:r>
      <w:r>
        <w:rPr>
          <w:rFonts w:ascii="Times New Roman" w:hAnsi="Times New Roman"/>
          <w:b w:val="1"/>
          <w:sz w:val="28"/>
        </w:rPr>
        <w:t>в сфере розничной торговли</w:t>
      </w:r>
      <w:r>
        <w:rPr>
          <w:rFonts w:ascii="Times New Roman" w:hAnsi="Times New Roman"/>
          <w:b w:val="1"/>
          <w:sz w:val="28"/>
        </w:rPr>
        <w:t>.</w:t>
      </w:r>
    </w:p>
    <w:p w14:paraId="5F000000">
      <w:pPr>
        <w:widowControl w:val="0"/>
        <w:tabs>
          <w:tab w:leader="none" w:pos="1974" w:val="left"/>
        </w:tabs>
        <w:spacing w:after="0" w:line="240" w:lineRule="auto"/>
        <w:ind w:firstLine="709" w:left="0" w:right="0"/>
        <w:contextualSpacing w:val="1"/>
        <w:jc w:val="center"/>
        <w:rPr>
          <w:rFonts w:ascii="Times New Roman" w:hAnsi="Times New Roman"/>
          <w:b w:val="1"/>
          <w:sz w:val="28"/>
        </w:rPr>
      </w:pPr>
    </w:p>
    <w:p w14:paraId="60000000">
      <w:pPr>
        <w:widowControl w:val="0"/>
        <w:tabs>
          <w:tab w:leader="none" w:pos="1974" w:val="left"/>
        </w:tabs>
        <w:spacing w:after="0" w:line="240" w:lineRule="auto"/>
        <w:ind w:firstLine="709" w:left="0" w:right="0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ходе </w:t>
      </w:r>
      <w:r>
        <w:rPr>
          <w:rFonts w:ascii="Times New Roman" w:hAnsi="Times New Roman"/>
          <w:sz w:val="28"/>
        </w:rPr>
        <w:t xml:space="preserve">проведенной проверки установлено, что </w:t>
      </w:r>
      <w:r>
        <w:rPr>
          <w:rFonts w:ascii="Times New Roman" w:hAnsi="Times New Roman"/>
          <w:sz w:val="28"/>
        </w:rPr>
        <w:t>ф</w:t>
      </w:r>
      <w:r>
        <w:rPr>
          <w:rFonts w:ascii="Times New Roman" w:hAnsi="Times New Roman"/>
          <w:sz w:val="28"/>
        </w:rPr>
        <w:t xml:space="preserve">инансовым управляющим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в адрес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организации</w:t>
      </w:r>
      <w:r>
        <w:rPr>
          <w:rFonts w:ascii="Times New Roman" w:hAnsi="Times New Roman"/>
          <w:sz w:val="28"/>
        </w:rPr>
        <w:t xml:space="preserve"> направлен запрос о предоставлении информации, однако ответ на запрос дан с нарушением 7-дневного срока, что</w:t>
      </w:r>
      <w:r>
        <w:rPr>
          <w:rFonts w:ascii="Times New Roman" w:hAnsi="Times New Roman"/>
          <w:sz w:val="28"/>
        </w:rPr>
        <w:t xml:space="preserve"> образует состав административного правонарушения, предусмотренного</w:t>
      </w:r>
      <w:r>
        <w:rPr>
          <w:rFonts w:ascii="Times New Roman" w:hAnsi="Times New Roman"/>
          <w:sz w:val="28"/>
        </w:rPr>
        <w:t xml:space="preserve"> ч. 4 ст. 14.13 КоАП РФ (неправомерные действия при банкротстве)</w:t>
      </w:r>
      <w:r>
        <w:rPr>
          <w:rFonts w:ascii="Times New Roman" w:hAnsi="Times New Roman"/>
          <w:sz w:val="28"/>
        </w:rPr>
        <w:t xml:space="preserve">. </w:t>
      </w:r>
    </w:p>
    <w:p w14:paraId="61000000">
      <w:pPr>
        <w:widowControl w:val="0"/>
        <w:spacing w:after="0" w:line="240" w:lineRule="auto"/>
        <w:ind w:firstLine="709" w:left="0" w:right="0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sz w:val="28"/>
        </w:rPr>
        <w:t>По результатам проведенной проверки, Арбитражным судом г. Москвы рассмотрено</w:t>
      </w:r>
      <w:r>
        <w:rPr>
          <w:rFonts w:ascii="Times New Roman" w:hAnsi="Times New Roman"/>
          <w:sz w:val="28"/>
        </w:rPr>
        <w:t xml:space="preserve"> дело </w:t>
      </w:r>
      <w:r>
        <w:rPr>
          <w:rFonts w:ascii="Times New Roman" w:hAnsi="Times New Roman"/>
          <w:sz w:val="28"/>
        </w:rPr>
        <w:t>об административном правонарушении</w:t>
      </w:r>
      <w:r>
        <w:rPr>
          <w:rFonts w:ascii="Times New Roman" w:hAnsi="Times New Roman"/>
          <w:sz w:val="28"/>
        </w:rPr>
        <w:t xml:space="preserve">. Должностное лицо привлечено к административной ответственности </w:t>
      </w:r>
      <w:r>
        <w:rPr>
          <w:rFonts w:ascii="Times New Roman" w:hAnsi="Times New Roman"/>
          <w:sz w:val="28"/>
        </w:rPr>
        <w:t xml:space="preserve">в виде штрафа в размере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40 000 рублей.</w:t>
      </w:r>
    </w:p>
    <w:p w14:paraId="62000000">
      <w:pPr>
        <w:widowControl w:val="0"/>
        <w:spacing w:after="0" w:line="240" w:lineRule="auto"/>
        <w:ind w:firstLine="709" w:left="0" w:right="0"/>
        <w:jc w:val="both"/>
        <w:rPr>
          <w:rFonts w:ascii="Times New Roman" w:hAnsi="Times New Roman"/>
          <w:sz w:val="28"/>
        </w:rPr>
      </w:pPr>
    </w:p>
    <w:p w14:paraId="63000000">
      <w:pPr>
        <w:widowControl w:val="0"/>
        <w:tabs>
          <w:tab w:leader="none" w:pos="1974" w:val="left"/>
        </w:tabs>
        <w:spacing w:after="0" w:line="240" w:lineRule="auto"/>
        <w:ind w:firstLine="709" w:left="0" w:right="0"/>
        <w:contextualSpacing w:val="1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Люблинской м</w:t>
      </w:r>
      <w:r>
        <w:rPr>
          <w:rFonts w:ascii="Times New Roman" w:hAnsi="Times New Roman"/>
          <w:b w:val="1"/>
          <w:sz w:val="28"/>
        </w:rPr>
        <w:t>ежрайонной прокуратурой г. Москвы восстановлены права инвалидов.</w:t>
      </w:r>
    </w:p>
    <w:p w14:paraId="64000000">
      <w:pPr>
        <w:widowControl w:val="0"/>
        <w:tabs>
          <w:tab w:leader="none" w:pos="1974" w:val="left"/>
        </w:tabs>
        <w:spacing w:after="0" w:line="240" w:lineRule="auto"/>
        <w:ind w:firstLine="709" w:left="0" w:right="0"/>
        <w:contextualSpacing w:val="1"/>
        <w:jc w:val="both"/>
        <w:rPr>
          <w:rFonts w:ascii="Times New Roman" w:hAnsi="Times New Roman"/>
          <w:sz w:val="28"/>
        </w:rPr>
      </w:pPr>
    </w:p>
    <w:p w14:paraId="65000000">
      <w:pPr>
        <w:widowControl w:val="0"/>
        <w:tabs>
          <w:tab w:leader="none" w:pos="1974" w:val="left"/>
        </w:tabs>
        <w:spacing w:after="0" w:line="240" w:lineRule="auto"/>
        <w:ind w:firstLine="709" w:left="0" w:right="0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Межрайонной прокуратурой г. Москвы н</w:t>
      </w:r>
      <w:r>
        <w:rPr>
          <w:rFonts w:ascii="Times New Roman" w:hAnsi="Times New Roman"/>
          <w:sz w:val="28"/>
        </w:rPr>
        <w:t>а основании доводов обращения гражданки</w:t>
      </w:r>
      <w:r>
        <w:rPr>
          <w:rStyle w:val="Style_2_ch"/>
          <w:rFonts w:ascii="Times New Roman" w:hAnsi="Times New Roman"/>
          <w:sz w:val="28"/>
        </w:rPr>
        <w:t xml:space="preserve"> </w:t>
      </w:r>
      <w:r>
        <w:rPr>
          <w:rStyle w:val="Style_2_ch"/>
          <w:rFonts w:ascii="Times New Roman" w:hAnsi="Times New Roman"/>
          <w:sz w:val="28"/>
        </w:rPr>
        <w:t>прове</w:t>
      </w:r>
      <w:r>
        <w:rPr>
          <w:rFonts w:ascii="Times New Roman" w:hAnsi="Times New Roman"/>
          <w:sz w:val="28"/>
        </w:rPr>
        <w:t>дена проверка исполнения требований законодательства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о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социальной защите инвалидов </w:t>
      </w:r>
      <w:r>
        <w:rPr>
          <w:rFonts w:ascii="Times New Roman" w:hAnsi="Times New Roman"/>
          <w:sz w:val="28"/>
        </w:rPr>
        <w:t>в сфере жилищного законодательства</w:t>
      </w:r>
      <w:r>
        <w:rPr>
          <w:rFonts w:ascii="Times New Roman" w:hAnsi="Times New Roman"/>
          <w:sz w:val="28"/>
        </w:rPr>
        <w:t xml:space="preserve"> в части исправного функционирования подъемной платформы для инвалидов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 xml:space="preserve">(далее – </w:t>
      </w:r>
      <w:r>
        <w:rPr>
          <w:rFonts w:ascii="Times New Roman" w:hAnsi="Times New Roman"/>
          <w:sz w:val="28"/>
        </w:rPr>
        <w:t>ППИ) со стороны управляющей организации</w:t>
      </w:r>
      <w:r>
        <w:rPr>
          <w:rFonts w:ascii="Times New Roman" w:hAnsi="Times New Roman"/>
          <w:sz w:val="28"/>
        </w:rPr>
        <w:t>.</w:t>
      </w:r>
    </w:p>
    <w:p w14:paraId="66000000">
      <w:pPr>
        <w:widowControl w:val="0"/>
        <w:spacing w:line="240" w:lineRule="auto"/>
        <w:ind w:firstLine="709" w:left="0"/>
        <w:contextualSpacing w:val="1"/>
        <w:jc w:val="both"/>
        <w:rPr>
          <w:rFonts w:ascii="Times New Roman" w:hAnsi="Times New Roman"/>
          <w:sz w:val="28"/>
        </w:rPr>
      </w:pPr>
      <w:r>
        <w:rPr>
          <w:rStyle w:val="Style_2_ch"/>
          <w:rFonts w:ascii="Times New Roman" w:hAnsi="Times New Roman"/>
          <w:sz w:val="28"/>
        </w:rPr>
        <w:t>У</w:t>
      </w:r>
      <w:r>
        <w:rPr>
          <w:rFonts w:ascii="Times New Roman" w:hAnsi="Times New Roman"/>
          <w:sz w:val="28"/>
        </w:rPr>
        <w:t>становлено, что ППИ</w:t>
      </w:r>
      <w:r>
        <w:rPr>
          <w:rFonts w:ascii="Times New Roman" w:hAnsi="Times New Roman"/>
          <w:sz w:val="28"/>
        </w:rPr>
        <w:t xml:space="preserve">, находящаяся </w:t>
      </w:r>
      <w:r>
        <w:rPr>
          <w:rFonts w:ascii="Times New Roman" w:hAnsi="Times New Roman"/>
          <w:sz w:val="28"/>
        </w:rPr>
        <w:t xml:space="preserve">на балансе </w:t>
      </w:r>
      <w:r>
        <w:rPr>
          <w:rFonts w:ascii="Times New Roman" w:hAnsi="Times New Roman"/>
          <w:sz w:val="28"/>
        </w:rPr>
        <w:t>управляющей компании</w:t>
      </w:r>
      <w:r>
        <w:rPr>
          <w:rFonts w:ascii="Times New Roman" w:hAnsi="Times New Roman"/>
          <w:sz w:val="28"/>
        </w:rPr>
        <w:t xml:space="preserve"> функционирует </w:t>
      </w:r>
      <w:r>
        <w:rPr>
          <w:rFonts w:ascii="Times New Roman" w:hAnsi="Times New Roman"/>
          <w:sz w:val="28"/>
        </w:rPr>
        <w:t xml:space="preserve">с перебоями, </w:t>
      </w:r>
      <w:r>
        <w:rPr>
          <w:rFonts w:ascii="Times New Roman" w:hAnsi="Times New Roman"/>
          <w:sz w:val="28"/>
        </w:rPr>
        <w:t>кнопка</w:t>
      </w:r>
      <w:r>
        <w:rPr>
          <w:rFonts w:ascii="Times New Roman" w:hAnsi="Times New Roman"/>
          <w:sz w:val="28"/>
        </w:rPr>
        <w:t xml:space="preserve"> вызова диспетчера не работает, вызов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 xml:space="preserve">до диспетчера </w:t>
      </w:r>
      <w:r>
        <w:rPr>
          <w:rFonts w:ascii="Times New Roman" w:hAnsi="Times New Roman"/>
          <w:sz w:val="28"/>
        </w:rPr>
        <w:t>не доходит, соответственно подъемная платформа не может должным образом функционировать.</w:t>
      </w:r>
    </w:p>
    <w:p w14:paraId="67000000">
      <w:pPr>
        <w:widowControl w:val="1"/>
        <w:spacing w:after="0" w:line="240" w:lineRule="auto"/>
        <w:ind w:firstLine="709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Таким образом, балансодержателем не предпринимается должных мер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 xml:space="preserve">по восстановлению прав инвалидов, тем самым не обеспечены условия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 xml:space="preserve">для беспрепятственного доступа в жилой дом для инвалидов и иных маломобильных граждан, что привело к значительному ухудшению качества жизни данной категории лиц. </w:t>
      </w:r>
    </w:p>
    <w:p w14:paraId="68000000">
      <w:pPr>
        <w:widowControl w:val="0"/>
        <w:spacing w:line="240" w:lineRule="auto"/>
        <w:ind w:firstLine="709" w:left="0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 итогам принятых мер прокурорского реагирования, налажена работоспособность ППИ, </w:t>
      </w:r>
      <w:r>
        <w:rPr>
          <w:rFonts w:ascii="Times New Roman" w:hAnsi="Times New Roman"/>
          <w:sz w:val="28"/>
        </w:rPr>
        <w:t>управляющая организация устранила</w:t>
      </w:r>
      <w:r>
        <w:rPr>
          <w:rFonts w:ascii="Times New Roman" w:hAnsi="Times New Roman"/>
          <w:sz w:val="28"/>
        </w:rPr>
        <w:t xml:space="preserve"> неисправности при функционировании подъемной платформы. </w:t>
      </w:r>
    </w:p>
    <w:p w14:paraId="69000000">
      <w:pPr>
        <w:widowControl w:val="0"/>
        <w:spacing w:line="240" w:lineRule="auto"/>
        <w:ind w:firstLine="709" w:left="0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Права инвалидов восстановлены.</w:t>
      </w:r>
    </w:p>
    <w:p w14:paraId="6A000000">
      <w:pPr>
        <w:widowControl w:val="0"/>
        <w:spacing w:after="0" w:line="240" w:lineRule="auto"/>
        <w:ind w:firstLine="709" w:left="0" w:right="0"/>
        <w:jc w:val="both"/>
        <w:rPr>
          <w:rFonts w:ascii="Times New Roman" w:hAnsi="Times New Roman"/>
          <w:sz w:val="28"/>
        </w:rPr>
      </w:pPr>
    </w:p>
    <w:p w14:paraId="6B000000">
      <w:pPr>
        <w:widowControl w:val="0"/>
        <w:spacing w:after="0" w:line="240" w:lineRule="auto"/>
        <w:ind w:firstLine="709" w:left="0" w:right="0"/>
        <w:jc w:val="both"/>
        <w:rPr>
          <w:rFonts w:ascii="Times New Roman" w:hAnsi="Times New Roman"/>
          <w:sz w:val="28"/>
        </w:rPr>
      </w:pPr>
    </w:p>
    <w:p w14:paraId="6C000000">
      <w:pPr>
        <w:widowControl w:val="0"/>
        <w:spacing w:after="0" w:line="240" w:lineRule="auto"/>
        <w:ind w:firstLine="709" w:left="0" w:right="0"/>
        <w:jc w:val="both"/>
        <w:rPr>
          <w:rFonts w:ascii="Times New Roman" w:hAnsi="Times New Roman"/>
          <w:sz w:val="28"/>
        </w:rPr>
      </w:pPr>
    </w:p>
    <w:p w14:paraId="6D000000">
      <w:pPr>
        <w:widowControl w:val="0"/>
        <w:spacing w:after="0" w:line="240" w:lineRule="auto"/>
        <w:ind w:firstLine="709" w:left="0" w:right="0"/>
        <w:jc w:val="both"/>
        <w:rPr>
          <w:rFonts w:ascii="Times New Roman" w:hAnsi="Times New Roman"/>
          <w:sz w:val="28"/>
        </w:rPr>
      </w:pPr>
    </w:p>
    <w:p w14:paraId="6E000000">
      <w:pPr>
        <w:widowControl w:val="0"/>
        <w:spacing w:after="0" w:line="240" w:lineRule="auto"/>
        <w:ind w:firstLine="709" w:left="0" w:right="0"/>
        <w:jc w:val="center"/>
        <w:rPr>
          <w:rFonts w:ascii="Times New Roman" w:hAnsi="Times New Roman"/>
          <w:b w:val="1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Люблинской межрайонной прокуратурой г.</w:t>
      </w:r>
      <w:r>
        <w:rPr>
          <w:rFonts w:ascii="Times New Roman" w:hAnsi="Times New Roman"/>
          <w:b w:val="1"/>
          <w:i w:val="0"/>
          <w:color w:val="000000"/>
          <w:spacing w:val="0"/>
          <w:sz w:val="28"/>
        </w:rPr>
        <w:t> Москвы</w:t>
      </w:r>
      <w:r>
        <w:rPr>
          <w:rFonts w:ascii="Times New Roman" w:hAnsi="Times New Roman"/>
          <w:b w:val="1"/>
          <w:i w:val="0"/>
          <w:sz w:val="28"/>
        </w:rPr>
        <w:t xml:space="preserve"> приняты меры реагирования по фактам нарушений </w:t>
      </w:r>
      <w:r>
        <w:rPr>
          <w:rFonts w:ascii="Times New Roman" w:hAnsi="Times New Roman"/>
          <w:b w:val="1"/>
          <w:i w:val="0"/>
          <w:sz w:val="28"/>
        </w:rPr>
        <w:t>законодательства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b w:val="1"/>
          <w:i w:val="0"/>
          <w:sz w:val="28"/>
        </w:rPr>
        <w:t>о несовершеннолетних</w:t>
      </w:r>
    </w:p>
    <w:p w14:paraId="6F000000">
      <w:pPr>
        <w:widowControl w:val="0"/>
        <w:spacing w:after="0" w:line="240" w:lineRule="auto"/>
        <w:ind w:firstLine="709" w:left="0" w:right="0"/>
        <w:jc w:val="center"/>
        <w:rPr>
          <w:rFonts w:ascii="Times New Roman" w:hAnsi="Times New Roman"/>
          <w:b w:val="1"/>
          <w:sz w:val="28"/>
        </w:rPr>
      </w:pPr>
    </w:p>
    <w:p w14:paraId="70000000">
      <w:pPr>
        <w:widowControl w:val="0"/>
        <w:spacing w:after="0" w:line="240" w:lineRule="auto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</w:t>
      </w:r>
      <w:r>
        <w:rPr>
          <w:rFonts w:ascii="Times New Roman" w:hAnsi="Times New Roman"/>
          <w:sz w:val="28"/>
        </w:rPr>
        <w:t>ежрайонной прокуратурой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проведена</w:t>
      </w:r>
      <w:r>
        <w:rPr>
          <w:rFonts w:ascii="Times New Roman" w:hAnsi="Times New Roman"/>
          <w:sz w:val="28"/>
        </w:rPr>
        <w:t xml:space="preserve"> проверка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исполнения </w:t>
      </w:r>
      <w:r>
        <w:rPr>
          <w:rFonts w:ascii="Times New Roman" w:hAnsi="Times New Roman"/>
          <w:b w:val="0"/>
          <w:sz w:val="28"/>
        </w:rPr>
        <w:t xml:space="preserve">тематическим парком законодательства </w:t>
      </w:r>
      <w:r>
        <w:rPr>
          <w:rFonts w:ascii="Times New Roman" w:hAnsi="Times New Roman"/>
          <w:b w:val="0"/>
          <w:sz w:val="28"/>
        </w:rPr>
        <w:t xml:space="preserve">об охране жизни и здоровья несовершеннолетних, </w:t>
      </w:r>
      <w:r>
        <w:rPr>
          <w:rFonts w:ascii="Times New Roman" w:hAnsi="Times New Roman"/>
          <w:b w:val="0"/>
          <w:sz w:val="28"/>
        </w:rPr>
        <w:br/>
      </w:r>
      <w:r>
        <w:rPr>
          <w:rFonts w:ascii="Times New Roman" w:hAnsi="Times New Roman"/>
          <w:b w:val="0"/>
          <w:sz w:val="28"/>
        </w:rPr>
        <w:t xml:space="preserve">в области обеспечения санитарно-эпидемиологического </w:t>
      </w:r>
      <w:r>
        <w:rPr>
          <w:rFonts w:ascii="Times New Roman" w:hAnsi="Times New Roman"/>
          <w:b w:val="0"/>
          <w:sz w:val="28"/>
        </w:rPr>
        <w:t>благополучия населения</w:t>
      </w:r>
      <w:r>
        <w:rPr>
          <w:rFonts w:ascii="Times New Roman" w:hAnsi="Times New Roman"/>
          <w:b w:val="0"/>
          <w:sz w:val="28"/>
        </w:rPr>
        <w:t xml:space="preserve">, </w:t>
      </w:r>
      <w:r>
        <w:rPr>
          <w:rFonts w:ascii="Times New Roman" w:hAnsi="Times New Roman"/>
          <w:sz w:val="28"/>
        </w:rPr>
        <w:t>о пожарной безопасности.</w:t>
      </w:r>
    </w:p>
    <w:p w14:paraId="71000000">
      <w:pPr>
        <w:widowControl w:val="0"/>
        <w:spacing w:after="0" w:line="240" w:lineRule="auto"/>
        <w:ind w:firstLine="709" w:left="0" w:right="0"/>
        <w:jc w:val="both"/>
        <w:rPr>
          <w:rFonts w:ascii="Times New Roman" w:hAnsi="Times New Roman"/>
          <w:b w:val="1"/>
          <w:caps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Статьей 11 </w:t>
      </w:r>
      <w:r>
        <w:rPr>
          <w:rFonts w:ascii="Times New Roman" w:hAnsi="Times New Roman"/>
          <w:b w:val="0"/>
          <w:sz w:val="28"/>
        </w:rPr>
        <w:t>Федерального закона от 30.03.1999 №</w:t>
      </w:r>
      <w:r>
        <w:rPr>
          <w:rFonts w:ascii="Times New Roman" w:hAnsi="Times New Roman"/>
          <w:b w:val="0"/>
          <w:color w:val="000000"/>
          <w:spacing w:val="0"/>
          <w:sz w:val="28"/>
        </w:rPr>
        <w:t> </w:t>
      </w:r>
      <w:r>
        <w:rPr>
          <w:rFonts w:ascii="Times New Roman" w:hAnsi="Times New Roman"/>
          <w:b w:val="0"/>
          <w:sz w:val="28"/>
        </w:rPr>
        <w:t>52-ФЗ «</w:t>
      </w:r>
      <w:r>
        <w:rPr>
          <w:rFonts w:ascii="Times New Roman" w:hAnsi="Times New Roman"/>
          <w:b w:val="0"/>
          <w:sz w:val="28"/>
        </w:rPr>
        <w:t>О санитарно-эпидемиологическом благополучии населения»</w:t>
      </w:r>
      <w:r>
        <w:rPr>
          <w:rFonts w:ascii="Times New Roman" w:hAnsi="Times New Roman"/>
          <w:b w:val="0"/>
          <w:sz w:val="28"/>
        </w:rPr>
        <w:t xml:space="preserve"> установлены о</w:t>
      </w:r>
      <w:r>
        <w:rPr>
          <w:rFonts w:ascii="Times New Roman" w:hAnsi="Times New Roman"/>
          <w:b w:val="0"/>
          <w:sz w:val="28"/>
        </w:rPr>
        <w:t xml:space="preserve">бязанности индивидуальных предпринимателей </w:t>
      </w:r>
      <w:r>
        <w:rPr>
          <w:rFonts w:ascii="Times New Roman" w:hAnsi="Times New Roman"/>
          <w:b w:val="0"/>
          <w:sz w:val="28"/>
        </w:rPr>
        <w:t xml:space="preserve">и юридических лиц в области обеспечения </w:t>
      </w:r>
      <w:r>
        <w:rPr>
          <w:rFonts w:ascii="Times New Roman" w:hAnsi="Times New Roman"/>
          <w:b w:val="0"/>
          <w:sz w:val="28"/>
        </w:rPr>
        <w:t>санитарно-эпидемиологического благополучия населения</w:t>
      </w:r>
      <w:r>
        <w:rPr>
          <w:rFonts w:ascii="Times New Roman" w:hAnsi="Times New Roman"/>
          <w:b w:val="0"/>
          <w:sz w:val="28"/>
        </w:rPr>
        <w:t>,</w:t>
      </w:r>
      <w:r>
        <w:rPr>
          <w:rFonts w:ascii="Times New Roman" w:hAnsi="Times New Roman"/>
          <w:b w:val="0"/>
          <w:sz w:val="28"/>
        </w:rPr>
        <w:t>к которым, в частности, относятся обя</w:t>
      </w:r>
      <w:r>
        <w:rPr>
          <w:rFonts w:ascii="Times New Roman" w:hAnsi="Times New Roman"/>
          <w:b w:val="0"/>
          <w:sz w:val="28"/>
        </w:rPr>
        <w:t xml:space="preserve">занности по выполнению требований санитарного законодательства, а также постановлений, предписаний осуществляющих федеральный государственный санитарно-эпидемиологический надзор должностных лиц; </w:t>
      </w:r>
      <w:r>
        <w:rPr>
          <w:rFonts w:ascii="Times New Roman" w:hAnsi="Times New Roman"/>
          <w:b w:val="0"/>
          <w:sz w:val="28"/>
        </w:rPr>
        <w:t xml:space="preserve">обеспечению безопасности для здоровья человека выполняемых работ </w:t>
      </w:r>
      <w:r>
        <w:rPr>
          <w:rFonts w:ascii="Times New Roman" w:hAnsi="Times New Roman"/>
          <w:b w:val="0"/>
          <w:sz w:val="28"/>
        </w:rPr>
        <w:br/>
      </w:r>
      <w:r>
        <w:rPr>
          <w:rFonts w:ascii="Times New Roman" w:hAnsi="Times New Roman"/>
          <w:b w:val="0"/>
          <w:sz w:val="28"/>
        </w:rPr>
        <w:t>и оказываемых услуг.</w:t>
      </w:r>
    </w:p>
    <w:p w14:paraId="72000000">
      <w:pPr>
        <w:widowControl w:val="0"/>
        <w:spacing w:after="0" w:line="240" w:lineRule="auto"/>
        <w:ind w:firstLine="709" w:left="0" w:righ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caps w:val="0"/>
          <w:sz w:val="28"/>
        </w:rPr>
        <w:t xml:space="preserve">Частью 2 статьи 37 </w:t>
      </w:r>
      <w:r>
        <w:rPr>
          <w:rFonts w:ascii="Times New Roman" w:hAnsi="Times New Roman"/>
          <w:b w:val="0"/>
          <w:sz w:val="28"/>
        </w:rPr>
        <w:t>Федерального закона от 21.12.1994 №</w:t>
      </w:r>
      <w:r>
        <w:rPr>
          <w:rFonts w:ascii="Times New Roman" w:hAnsi="Times New Roman"/>
          <w:b w:val="0"/>
          <w:color w:val="000000"/>
          <w:spacing w:val="0"/>
          <w:sz w:val="28"/>
        </w:rPr>
        <w:t> </w:t>
      </w:r>
      <w:r>
        <w:rPr>
          <w:rFonts w:ascii="Times New Roman" w:hAnsi="Times New Roman"/>
          <w:b w:val="0"/>
          <w:sz w:val="28"/>
        </w:rPr>
        <w:t>69-ФЗ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b w:val="0"/>
          <w:sz w:val="28"/>
        </w:rPr>
        <w:t>«</w:t>
      </w:r>
      <w:r>
        <w:rPr>
          <w:rFonts w:ascii="Times New Roman" w:hAnsi="Times New Roman"/>
          <w:b w:val="0"/>
          <w:sz w:val="28"/>
        </w:rPr>
        <w:t xml:space="preserve">О пожарной безопасности» </w:t>
      </w:r>
      <w:r>
        <w:rPr>
          <w:rFonts w:ascii="Times New Roman" w:hAnsi="Times New Roman"/>
          <w:b w:val="0"/>
          <w:sz w:val="28"/>
        </w:rPr>
        <w:t>установлены обязанност</w:t>
      </w:r>
      <w:r>
        <w:rPr>
          <w:rFonts w:ascii="Times New Roman" w:hAnsi="Times New Roman"/>
          <w:b w:val="0"/>
          <w:sz w:val="28"/>
        </w:rPr>
        <w:t xml:space="preserve">и </w:t>
      </w:r>
      <w:r>
        <w:rPr>
          <w:rFonts w:ascii="Times New Roman" w:hAnsi="Times New Roman"/>
          <w:b w:val="0"/>
          <w:sz w:val="28"/>
        </w:rPr>
        <w:t>организаций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b w:val="0"/>
          <w:sz w:val="28"/>
        </w:rPr>
        <w:t>в области пожарной безопасности</w:t>
      </w:r>
      <w:r>
        <w:rPr>
          <w:rFonts w:ascii="Times New Roman" w:hAnsi="Times New Roman"/>
          <w:b w:val="0"/>
          <w:sz w:val="28"/>
        </w:rPr>
        <w:t xml:space="preserve">, к которым, </w:t>
      </w:r>
      <w:r>
        <w:rPr>
          <w:rFonts w:ascii="Times New Roman" w:hAnsi="Times New Roman"/>
          <w:b w:val="0"/>
          <w:sz w:val="28"/>
        </w:rPr>
        <w:t xml:space="preserve">в частности, относится обязанность по </w:t>
      </w:r>
      <w:r>
        <w:rPr>
          <w:rFonts w:ascii="Times New Roman" w:hAnsi="Times New Roman"/>
          <w:b w:val="0"/>
          <w:sz w:val="28"/>
        </w:rPr>
        <w:t>соблюдению требований пожарной безопасности, а также выполнению предписаний, постановлений и иных законных требований должностных лиц пожарной охраны.</w:t>
      </w:r>
    </w:p>
    <w:p w14:paraId="73000000">
      <w:pPr>
        <w:widowControl w:val="0"/>
        <w:spacing w:after="0" w:line="240" w:lineRule="auto"/>
        <w:ind w:firstLine="709" w:left="0" w:righ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В ходе проведения проверки выявлены нарушения </w:t>
      </w:r>
      <w:r>
        <w:rPr>
          <w:rFonts w:ascii="Times New Roman" w:hAnsi="Times New Roman"/>
          <w:b w:val="0"/>
          <w:sz w:val="28"/>
        </w:rPr>
        <w:t>требований санитарного законодательства, пожарной безопасности, по фактам которых</w:t>
      </w:r>
      <w:r>
        <w:rPr>
          <w:rFonts w:ascii="Times New Roman" w:hAnsi="Times New Roman"/>
          <w:b w:val="0"/>
          <w:sz w:val="28"/>
        </w:rPr>
        <w:t xml:space="preserve"> руководителю организации внесено представление об устранении нарушений закона. Выявленные нарушения устранены.</w:t>
      </w:r>
    </w:p>
    <w:p w14:paraId="74000000">
      <w:pPr>
        <w:widowControl w:val="0"/>
        <w:spacing w:after="0" w:line="240" w:lineRule="auto"/>
        <w:ind w:firstLine="709" w:left="0" w:right="0"/>
        <w:jc w:val="both"/>
        <w:rPr>
          <w:rFonts w:ascii="Times New Roman" w:hAnsi="Times New Roman"/>
          <w:b w:val="0"/>
          <w:sz w:val="28"/>
        </w:rPr>
      </w:pPr>
    </w:p>
    <w:p w14:paraId="75000000">
      <w:pPr>
        <w:widowControl w:val="0"/>
        <w:spacing w:after="0" w:line="240" w:lineRule="auto"/>
        <w:ind w:firstLine="709" w:left="0" w:right="0"/>
        <w:jc w:val="center"/>
        <w:rPr>
          <w:rFonts w:ascii="Times New Roman" w:hAnsi="Times New Roman"/>
          <w:b w:val="1"/>
          <w:caps w:val="0"/>
          <w:sz w:val="28"/>
        </w:rPr>
      </w:pPr>
      <w:r>
        <w:rPr>
          <w:rStyle w:val="Style_2_ch"/>
          <w:rFonts w:ascii="Times New Roman" w:hAnsi="Times New Roman"/>
          <w:b w:val="1"/>
          <w:caps w:val="0"/>
          <w:sz w:val="28"/>
        </w:rPr>
        <w:t>Люблинской межрайонной прокуратурой г.</w:t>
      </w:r>
      <w:r>
        <w:rPr>
          <w:rStyle w:val="Style_2_ch"/>
          <w:rFonts w:ascii="Times New Roman" w:hAnsi="Times New Roman"/>
          <w:b w:val="1"/>
          <w:caps w:val="0"/>
          <w:sz w:val="28"/>
        </w:rPr>
        <w:t> Москвы</w:t>
      </w:r>
      <w:r>
        <w:rPr>
          <w:rStyle w:val="Style_2_ch"/>
          <w:rFonts w:ascii="Times New Roman" w:hAnsi="Times New Roman"/>
          <w:b w:val="1"/>
          <w:caps w:val="0"/>
          <w:sz w:val="28"/>
        </w:rPr>
        <w:t xml:space="preserve"> приняты меры реагирования по фактам нарушений </w:t>
      </w:r>
      <w:r>
        <w:rPr>
          <w:rStyle w:val="Style_2_ch"/>
          <w:rFonts w:ascii="Times New Roman" w:hAnsi="Times New Roman"/>
          <w:b w:val="1"/>
          <w:caps w:val="0"/>
          <w:sz w:val="28"/>
        </w:rPr>
        <w:t xml:space="preserve">законодательства </w:t>
      </w:r>
      <w:r>
        <w:rPr>
          <w:rStyle w:val="Style_2_ch"/>
          <w:rFonts w:ascii="Times New Roman" w:hAnsi="Times New Roman"/>
          <w:b w:val="1"/>
          <w:caps w:val="0"/>
          <w:sz w:val="28"/>
        </w:rPr>
        <w:t>о несовершеннолетних</w:t>
      </w:r>
    </w:p>
    <w:p w14:paraId="76000000">
      <w:pPr>
        <w:widowControl w:val="0"/>
        <w:spacing w:after="0" w:line="240" w:lineRule="auto"/>
        <w:ind w:firstLine="709" w:left="0" w:right="0"/>
        <w:jc w:val="center"/>
        <w:rPr>
          <w:rFonts w:ascii="Times New Roman" w:hAnsi="Times New Roman"/>
          <w:b w:val="0"/>
          <w:caps w:val="0"/>
          <w:sz w:val="28"/>
        </w:rPr>
      </w:pPr>
    </w:p>
    <w:p w14:paraId="77000000">
      <w:pPr>
        <w:widowControl w:val="0"/>
        <w:spacing w:after="0" w:line="240" w:lineRule="auto"/>
        <w:ind w:firstLine="709" w:left="0" w:right="0"/>
        <w:jc w:val="both"/>
        <w:rPr>
          <w:rFonts w:ascii="Times New Roman" w:hAnsi="Times New Roman"/>
          <w:b w:val="0"/>
          <w:caps w:val="0"/>
          <w:sz w:val="28"/>
        </w:rPr>
      </w:pPr>
      <w:r>
        <w:rPr>
          <w:rStyle w:val="Style_2_ch"/>
          <w:rFonts w:ascii="Times New Roman" w:hAnsi="Times New Roman"/>
          <w:b w:val="0"/>
          <w:caps w:val="0"/>
          <w:sz w:val="28"/>
        </w:rPr>
        <w:t>М</w:t>
      </w:r>
      <w:r>
        <w:rPr>
          <w:rStyle w:val="Style_2_ch"/>
          <w:rFonts w:ascii="Times New Roman" w:hAnsi="Times New Roman"/>
          <w:b w:val="0"/>
          <w:caps w:val="0"/>
          <w:sz w:val="28"/>
        </w:rPr>
        <w:t>ежрайонной прокуратурой</w:t>
      </w:r>
      <w:r>
        <w:rPr>
          <w:rStyle w:val="Style_2_ch"/>
          <w:rFonts w:ascii="Times New Roman" w:hAnsi="Times New Roman"/>
          <w:b w:val="0"/>
          <w:caps w:val="0"/>
          <w:sz w:val="28"/>
        </w:rPr>
        <w:t xml:space="preserve"> </w:t>
      </w:r>
      <w:r>
        <w:rPr>
          <w:rStyle w:val="Style_2_ch"/>
          <w:rFonts w:ascii="Times New Roman" w:hAnsi="Times New Roman"/>
          <w:b w:val="0"/>
          <w:caps w:val="0"/>
          <w:sz w:val="28"/>
        </w:rPr>
        <w:t>проведена</w:t>
      </w:r>
      <w:r>
        <w:rPr>
          <w:rStyle w:val="Style_2_ch"/>
          <w:rFonts w:ascii="Times New Roman" w:hAnsi="Times New Roman"/>
          <w:b w:val="0"/>
          <w:caps w:val="0"/>
          <w:sz w:val="28"/>
        </w:rPr>
        <w:t xml:space="preserve"> проверка</w:t>
      </w:r>
      <w:r>
        <w:rPr>
          <w:rStyle w:val="Style_2_ch"/>
          <w:rFonts w:ascii="Times New Roman" w:hAnsi="Times New Roman"/>
          <w:b w:val="0"/>
          <w:caps w:val="0"/>
          <w:sz w:val="28"/>
        </w:rPr>
        <w:t xml:space="preserve"> </w:t>
      </w:r>
      <w:r>
        <w:rPr>
          <w:rStyle w:val="Style_2_ch"/>
          <w:rFonts w:ascii="Times New Roman" w:hAnsi="Times New Roman"/>
          <w:b w:val="0"/>
          <w:caps w:val="0"/>
          <w:sz w:val="28"/>
        </w:rPr>
        <w:t xml:space="preserve">исполнения </w:t>
      </w:r>
      <w:r>
        <w:rPr>
          <w:rStyle w:val="Style_2_ch"/>
          <w:rFonts w:ascii="Times New Roman" w:hAnsi="Times New Roman"/>
          <w:b w:val="0"/>
          <w:caps w:val="0"/>
          <w:sz w:val="28"/>
        </w:rPr>
        <w:t xml:space="preserve">федерального </w:t>
      </w:r>
      <w:r>
        <w:rPr>
          <w:rStyle w:val="Style_2_ch"/>
          <w:rFonts w:ascii="Times New Roman" w:hAnsi="Times New Roman"/>
          <w:b w:val="0"/>
          <w:caps w:val="0"/>
          <w:sz w:val="28"/>
        </w:rPr>
        <w:t xml:space="preserve">законодательства </w:t>
      </w:r>
      <w:r>
        <w:rPr>
          <w:rStyle w:val="Style_2_ch"/>
          <w:rFonts w:ascii="Times New Roman" w:hAnsi="Times New Roman"/>
          <w:b w:val="0"/>
          <w:caps w:val="0"/>
          <w:sz w:val="28"/>
        </w:rPr>
        <w:t>при</w:t>
      </w:r>
      <w:r>
        <w:rPr>
          <w:rStyle w:val="Style_2_ch"/>
          <w:rFonts w:ascii="Times New Roman" w:hAnsi="Times New Roman"/>
          <w:b w:val="0"/>
          <w:caps w:val="0"/>
          <w:sz w:val="28"/>
        </w:rPr>
        <w:t xml:space="preserve"> монтаже, содержании </w:t>
      </w:r>
      <w:r>
        <w:rPr>
          <w:rStyle w:val="Style_2_ch"/>
          <w:rFonts w:ascii="Times New Roman" w:hAnsi="Times New Roman"/>
          <w:b w:val="0"/>
          <w:caps w:val="0"/>
          <w:sz w:val="28"/>
        </w:rPr>
        <w:t>и эксплуатации</w:t>
      </w:r>
      <w:r>
        <w:rPr>
          <w:rStyle w:val="Style_2_ch"/>
          <w:rFonts w:ascii="Times New Roman" w:hAnsi="Times New Roman"/>
          <w:b w:val="0"/>
          <w:caps w:val="0"/>
          <w:sz w:val="28"/>
        </w:rPr>
        <w:t xml:space="preserve"> детских </w:t>
      </w:r>
      <w:r>
        <w:rPr>
          <w:rStyle w:val="Style_2_ch"/>
          <w:rFonts w:ascii="Times New Roman" w:hAnsi="Times New Roman"/>
          <w:b w:val="0"/>
          <w:caps w:val="0"/>
          <w:sz w:val="28"/>
        </w:rPr>
        <w:t xml:space="preserve">игровых </w:t>
      </w:r>
      <w:r>
        <w:rPr>
          <w:rStyle w:val="Style_2_ch"/>
          <w:rFonts w:ascii="Times New Roman" w:hAnsi="Times New Roman"/>
          <w:b w:val="0"/>
          <w:caps w:val="0"/>
          <w:sz w:val="28"/>
        </w:rPr>
        <w:br/>
      </w:r>
      <w:r>
        <w:rPr>
          <w:rStyle w:val="Style_2_ch"/>
          <w:rFonts w:ascii="Times New Roman" w:hAnsi="Times New Roman"/>
          <w:b w:val="0"/>
          <w:caps w:val="0"/>
          <w:sz w:val="28"/>
        </w:rPr>
        <w:t xml:space="preserve">и </w:t>
      </w:r>
      <w:r>
        <w:rPr>
          <w:rStyle w:val="Style_2_ch"/>
          <w:rFonts w:ascii="Times New Roman" w:hAnsi="Times New Roman"/>
          <w:b w:val="0"/>
          <w:caps w:val="0"/>
          <w:sz w:val="28"/>
        </w:rPr>
        <w:t>спортивных площадок</w:t>
      </w:r>
      <w:r>
        <w:rPr>
          <w:rStyle w:val="Style_2_ch"/>
          <w:rFonts w:ascii="Times New Roman" w:hAnsi="Times New Roman"/>
          <w:b w:val="0"/>
          <w:caps w:val="0"/>
          <w:sz w:val="28"/>
        </w:rPr>
        <w:t>.</w:t>
      </w:r>
    </w:p>
    <w:p w14:paraId="78000000">
      <w:pPr>
        <w:widowControl w:val="0"/>
        <w:spacing w:after="0" w:before="0" w:line="240" w:lineRule="auto"/>
        <w:ind w:firstLine="709" w:left="0" w:right="0"/>
        <w:jc w:val="both"/>
        <w:rPr>
          <w:rFonts w:ascii="Times New Roman" w:hAnsi="Times New Roman"/>
          <w:b w:val="0"/>
          <w:caps w:val="0"/>
          <w:sz w:val="28"/>
        </w:rPr>
      </w:pPr>
      <w:r>
        <w:rPr>
          <w:rStyle w:val="Style_2_ch"/>
          <w:rFonts w:ascii="Times New Roman" w:hAnsi="Times New Roman"/>
          <w:b w:val="0"/>
          <w:caps w:val="0"/>
          <w:sz w:val="28"/>
        </w:rPr>
        <w:t xml:space="preserve">Требования к безопасности оборудования и (или) покрытия для детских игровых площадок и связанным с ними процессам проектирования, производства, монтажа, эксплуатации, хранения, перевозки и утилизации установлены </w:t>
      </w:r>
      <w:r>
        <w:rPr>
          <w:rStyle w:val="Style_2_ch"/>
          <w:rFonts w:ascii="Times New Roman" w:hAnsi="Times New Roman"/>
          <w:b w:val="0"/>
          <w:caps w:val="0"/>
          <w:sz w:val="28"/>
        </w:rPr>
        <w:t xml:space="preserve">ТР ЕАЭС 042/2017. Технический регламент Евразийского экономического союза </w:t>
      </w:r>
      <w:r>
        <w:rPr>
          <w:rStyle w:val="Style_2_ch"/>
          <w:rFonts w:ascii="Times New Roman" w:hAnsi="Times New Roman"/>
          <w:b w:val="0"/>
          <w:caps w:val="0"/>
          <w:sz w:val="28"/>
        </w:rPr>
        <w:br/>
      </w:r>
      <w:r>
        <w:rPr>
          <w:rStyle w:val="Style_2_ch"/>
          <w:rFonts w:ascii="Times New Roman" w:hAnsi="Times New Roman"/>
          <w:b w:val="0"/>
          <w:caps w:val="0"/>
          <w:sz w:val="28"/>
        </w:rPr>
        <w:t>«О безопасности оборудования для детских игровых площадок»</w:t>
      </w:r>
      <w:r>
        <w:rPr>
          <w:rStyle w:val="Style_2_ch"/>
          <w:rFonts w:ascii="Times New Roman" w:hAnsi="Times New Roman"/>
          <w:b w:val="0"/>
          <w:caps w:val="0"/>
          <w:sz w:val="28"/>
        </w:rPr>
        <w:t xml:space="preserve">, принятым </w:t>
      </w:r>
      <w:r>
        <w:rPr>
          <w:rStyle w:val="Style_2_ch"/>
          <w:rFonts w:ascii="Times New Roman" w:hAnsi="Times New Roman"/>
          <w:b w:val="0"/>
          <w:caps w:val="0"/>
          <w:sz w:val="28"/>
        </w:rPr>
        <w:t>Решением Совета Евразийской экономической комиссии от 17.05.2017 №</w:t>
      </w:r>
      <w:r>
        <w:rPr>
          <w:rStyle w:val="Style_2_ch"/>
          <w:rFonts w:ascii="Times New Roman" w:hAnsi="Times New Roman"/>
          <w:b w:val="0"/>
          <w:caps w:val="0"/>
          <w:sz w:val="28"/>
        </w:rPr>
        <w:t> </w:t>
      </w:r>
      <w:r>
        <w:rPr>
          <w:rStyle w:val="Style_2_ch"/>
          <w:rFonts w:ascii="Times New Roman" w:hAnsi="Times New Roman"/>
          <w:b w:val="0"/>
          <w:caps w:val="0"/>
          <w:sz w:val="28"/>
        </w:rPr>
        <w:t xml:space="preserve">21, </w:t>
      </w:r>
      <w:r>
        <w:rPr>
          <w:rStyle w:val="Style_2_ch"/>
          <w:rFonts w:ascii="Times New Roman" w:hAnsi="Times New Roman"/>
          <w:b w:val="0"/>
          <w:caps w:val="0"/>
          <w:sz w:val="28"/>
        </w:rPr>
        <w:t xml:space="preserve">ГОСТ Р 52301-2013. Национальный стандарт Российской Федерации. Оборудование и покрытия детских игровых площадок. Безопасность </w:t>
      </w:r>
      <w:r>
        <w:rPr>
          <w:rStyle w:val="Style_2_ch"/>
          <w:rFonts w:ascii="Times New Roman" w:hAnsi="Times New Roman"/>
          <w:b w:val="0"/>
          <w:caps w:val="0"/>
          <w:sz w:val="28"/>
        </w:rPr>
        <w:br/>
      </w:r>
      <w:r>
        <w:rPr>
          <w:rStyle w:val="Style_2_ch"/>
          <w:rFonts w:ascii="Times New Roman" w:hAnsi="Times New Roman"/>
          <w:b w:val="0"/>
          <w:caps w:val="0"/>
          <w:sz w:val="28"/>
        </w:rPr>
        <w:t>при эксплуатации. Общие требования</w:t>
      </w:r>
      <w:r>
        <w:rPr>
          <w:rStyle w:val="Style_2_ch"/>
          <w:rFonts w:ascii="Times New Roman" w:hAnsi="Times New Roman"/>
          <w:b w:val="0"/>
          <w:caps w:val="0"/>
          <w:sz w:val="28"/>
        </w:rPr>
        <w:t xml:space="preserve">, утвержденным и введенным в действие приказом </w:t>
      </w:r>
      <w:r>
        <w:rPr>
          <w:rStyle w:val="Style_2_ch"/>
          <w:rFonts w:ascii="Times New Roman" w:hAnsi="Times New Roman"/>
          <w:b w:val="0"/>
          <w:caps w:val="0"/>
          <w:sz w:val="28"/>
        </w:rPr>
        <w:t xml:space="preserve">Росстандарта от </w:t>
      </w:r>
      <w:r>
        <w:rPr>
          <w:rStyle w:val="Style_2_ch"/>
          <w:rFonts w:ascii="Times New Roman" w:hAnsi="Times New Roman"/>
          <w:b w:val="0"/>
          <w:caps w:val="0"/>
          <w:sz w:val="28"/>
        </w:rPr>
        <w:t>24.06.2013 №</w:t>
      </w:r>
      <w:r>
        <w:rPr>
          <w:rStyle w:val="Style_2_ch"/>
          <w:rFonts w:ascii="Times New Roman" w:hAnsi="Times New Roman"/>
          <w:b w:val="0"/>
          <w:caps w:val="0"/>
          <w:sz w:val="28"/>
        </w:rPr>
        <w:t> </w:t>
      </w:r>
      <w:r>
        <w:rPr>
          <w:rStyle w:val="Style_2_ch"/>
          <w:rFonts w:ascii="Times New Roman" w:hAnsi="Times New Roman"/>
          <w:b w:val="0"/>
          <w:caps w:val="0"/>
          <w:sz w:val="28"/>
        </w:rPr>
        <w:t xml:space="preserve">182-ст, </w:t>
      </w:r>
      <w:r>
        <w:rPr>
          <w:rStyle w:val="Style_2_ch"/>
          <w:rFonts w:ascii="Times New Roman" w:hAnsi="Times New Roman"/>
          <w:b w:val="0"/>
          <w:caps w:val="0"/>
          <w:sz w:val="28"/>
        </w:rPr>
        <w:t>ГОСТ Р 59928-2021. Национальный стандарт Российской Федерации. Уличные спортивные площадки общего пользования. Правила размещения оборудования. Требования безопасности</w:t>
      </w:r>
      <w:r>
        <w:rPr>
          <w:rStyle w:val="Style_2_ch"/>
          <w:rFonts w:ascii="Times New Roman" w:hAnsi="Times New Roman"/>
          <w:b w:val="0"/>
          <w:caps w:val="0"/>
          <w:sz w:val="28"/>
        </w:rPr>
        <w:t xml:space="preserve">, </w:t>
      </w:r>
      <w:r>
        <w:rPr>
          <w:rStyle w:val="Style_2_ch"/>
          <w:rFonts w:ascii="Times New Roman" w:hAnsi="Times New Roman"/>
          <w:b w:val="0"/>
          <w:caps w:val="0"/>
          <w:sz w:val="28"/>
        </w:rPr>
        <w:t>утвержденным</w:t>
      </w:r>
      <w:r>
        <w:rPr>
          <w:rStyle w:val="Style_2_ch"/>
          <w:rFonts w:ascii="Times New Roman" w:hAnsi="Times New Roman"/>
          <w:b w:val="0"/>
          <w:caps w:val="0"/>
          <w:sz w:val="28"/>
        </w:rPr>
        <w:t xml:space="preserve">и введенным в действие приказом </w:t>
      </w:r>
      <w:r>
        <w:rPr>
          <w:rStyle w:val="Style_2_ch"/>
          <w:rFonts w:ascii="Times New Roman" w:hAnsi="Times New Roman"/>
          <w:b w:val="0"/>
          <w:caps w:val="0"/>
          <w:sz w:val="28"/>
        </w:rPr>
        <w:t xml:space="preserve">Росстандарта </w:t>
      </w:r>
      <w:r>
        <w:rPr>
          <w:rStyle w:val="Style_2_ch"/>
          <w:rFonts w:ascii="Times New Roman" w:hAnsi="Times New Roman"/>
          <w:b w:val="0"/>
          <w:caps w:val="0"/>
          <w:sz w:val="28"/>
        </w:rPr>
        <w:br/>
      </w:r>
      <w:r>
        <w:rPr>
          <w:rStyle w:val="Style_2_ch"/>
          <w:rFonts w:ascii="Times New Roman" w:hAnsi="Times New Roman"/>
          <w:b w:val="0"/>
          <w:caps w:val="0"/>
          <w:sz w:val="28"/>
        </w:rPr>
        <w:t xml:space="preserve">от </w:t>
      </w:r>
      <w:r>
        <w:rPr>
          <w:rStyle w:val="Style_2_ch"/>
          <w:rFonts w:ascii="Times New Roman" w:hAnsi="Times New Roman"/>
          <w:b w:val="0"/>
          <w:caps w:val="0"/>
          <w:sz w:val="28"/>
        </w:rPr>
        <w:t>03.12.2021 №</w:t>
      </w:r>
      <w:r>
        <w:rPr>
          <w:rStyle w:val="Style_2_ch"/>
          <w:rFonts w:ascii="Times New Roman" w:hAnsi="Times New Roman"/>
          <w:b w:val="0"/>
          <w:caps w:val="0"/>
          <w:sz w:val="28"/>
        </w:rPr>
        <w:t> </w:t>
      </w:r>
      <w:r>
        <w:rPr>
          <w:rStyle w:val="Style_2_ch"/>
          <w:rFonts w:ascii="Times New Roman" w:hAnsi="Times New Roman"/>
          <w:b w:val="0"/>
          <w:caps w:val="0"/>
          <w:sz w:val="28"/>
        </w:rPr>
        <w:t>1692-ст</w:t>
      </w:r>
      <w:r>
        <w:rPr>
          <w:rStyle w:val="Style_2_ch"/>
          <w:rFonts w:ascii="Times New Roman" w:hAnsi="Times New Roman"/>
          <w:b w:val="0"/>
          <w:caps w:val="0"/>
          <w:sz w:val="28"/>
        </w:rPr>
        <w:t>.</w:t>
      </w:r>
    </w:p>
    <w:p w14:paraId="79000000">
      <w:pPr>
        <w:widowControl w:val="0"/>
        <w:spacing w:after="0" w:line="240" w:lineRule="auto"/>
        <w:ind w:firstLine="709" w:left="0" w:right="0"/>
        <w:jc w:val="both"/>
        <w:rPr>
          <w:rFonts w:ascii="Times New Roman" w:hAnsi="Times New Roman"/>
          <w:b w:val="0"/>
          <w:caps w:val="0"/>
          <w:sz w:val="28"/>
        </w:rPr>
      </w:pPr>
      <w:r>
        <w:rPr>
          <w:rStyle w:val="Style_2_ch"/>
          <w:rFonts w:ascii="Times New Roman" w:hAnsi="Times New Roman"/>
          <w:b w:val="0"/>
          <w:caps w:val="0"/>
          <w:sz w:val="28"/>
        </w:rPr>
        <w:t xml:space="preserve">В ходе проведения проверки установлено, что </w:t>
      </w:r>
      <w:r>
        <w:rPr>
          <w:rStyle w:val="Style_2_ch"/>
          <w:rFonts w:ascii="Times New Roman" w:hAnsi="Times New Roman"/>
          <w:b w:val="0"/>
          <w:caps w:val="0"/>
          <w:sz w:val="28"/>
        </w:rPr>
        <w:t xml:space="preserve">на площадках не размещены </w:t>
      </w:r>
      <w:r>
        <w:rPr>
          <w:rStyle w:val="Style_2_ch"/>
          <w:rFonts w:ascii="Times New Roman" w:hAnsi="Times New Roman"/>
          <w:b w:val="0"/>
          <w:caps w:val="0"/>
          <w:sz w:val="28"/>
        </w:rPr>
        <w:t>правила пользования оборудованием, состояние площад</w:t>
      </w:r>
      <w:r>
        <w:rPr>
          <w:rStyle w:val="Style_2_ch"/>
          <w:rFonts w:ascii="Times New Roman" w:hAnsi="Times New Roman"/>
          <w:b w:val="0"/>
          <w:caps w:val="0"/>
          <w:sz w:val="28"/>
        </w:rPr>
        <w:t>ок является неудовлетворительным.</w:t>
      </w:r>
    </w:p>
    <w:p w14:paraId="7A000000">
      <w:pPr>
        <w:widowControl w:val="0"/>
        <w:spacing w:after="0" w:line="240" w:lineRule="auto"/>
        <w:ind w:firstLine="709" w:left="0" w:right="0"/>
        <w:jc w:val="both"/>
        <w:rPr>
          <w:rFonts w:ascii="Times New Roman" w:hAnsi="Times New Roman"/>
          <w:b w:val="0"/>
          <w:caps w:val="0"/>
          <w:sz w:val="28"/>
        </w:rPr>
      </w:pPr>
      <w:r>
        <w:rPr>
          <w:rStyle w:val="Style_2_ch"/>
          <w:rFonts w:ascii="Times New Roman" w:hAnsi="Times New Roman"/>
          <w:b w:val="0"/>
          <w:caps w:val="0"/>
          <w:sz w:val="28"/>
        </w:rPr>
        <w:t>По фактам выявленных нарушений</w:t>
      </w:r>
      <w:r>
        <w:rPr>
          <w:rStyle w:val="Style_2_ch"/>
          <w:rFonts w:ascii="Times New Roman" w:hAnsi="Times New Roman"/>
          <w:b w:val="0"/>
          <w:caps w:val="0"/>
          <w:sz w:val="28"/>
        </w:rPr>
        <w:t xml:space="preserve"> руководителю управляющей организации внесено представление об устранении нарушений закона. </w:t>
      </w:r>
      <w:r>
        <w:rPr>
          <w:rStyle w:val="Style_2_ch"/>
          <w:rFonts w:ascii="Times New Roman" w:hAnsi="Times New Roman"/>
          <w:b w:val="0"/>
          <w:caps w:val="0"/>
          <w:sz w:val="28"/>
        </w:rPr>
        <w:t>Выявленные нарушения устранены.</w:t>
      </w:r>
    </w:p>
    <w:p w14:paraId="7B000000">
      <w:pPr>
        <w:widowControl w:val="0"/>
        <w:spacing w:after="0" w:line="240" w:lineRule="auto"/>
        <w:ind w:firstLine="709" w:left="0" w:right="0"/>
        <w:jc w:val="both"/>
        <w:rPr>
          <w:rFonts w:ascii="Times New Roman" w:hAnsi="Times New Roman"/>
          <w:sz w:val="28"/>
        </w:rPr>
      </w:pPr>
    </w:p>
    <w:p w14:paraId="7C000000">
      <w:pPr>
        <w:widowControl w:val="0"/>
        <w:spacing w:after="0" w:line="240" w:lineRule="auto"/>
        <w:ind w:firstLine="709" w:left="0" w:right="0"/>
        <w:jc w:val="both"/>
        <w:rPr>
          <w:rFonts w:ascii="Times New Roman" w:hAnsi="Times New Roman"/>
          <w:sz w:val="28"/>
        </w:rPr>
      </w:pPr>
    </w:p>
    <w:p w14:paraId="7D000000">
      <w:pPr>
        <w:widowControl w:val="0"/>
        <w:tabs>
          <w:tab w:leader="none" w:pos="2268" w:val="left"/>
          <w:tab w:leader="none" w:pos="6804" w:val="left"/>
        </w:tabs>
        <w:spacing w:after="0" w:line="240" w:lineRule="exact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Заместитель межрайонного прокурора</w:t>
      </w:r>
      <w:r>
        <w:rPr>
          <w:rFonts w:ascii="Times New Roman" w:hAnsi="Times New Roman"/>
          <w:sz w:val="28"/>
        </w:rPr>
        <w:t xml:space="preserve">    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               </w:t>
      </w:r>
      <w:r>
        <w:rPr>
          <w:rFonts w:ascii="Times New Roman" w:hAnsi="Times New Roman"/>
          <w:sz w:val="28"/>
        </w:rPr>
        <w:t xml:space="preserve"> А.В</w:t>
      </w:r>
      <w:r>
        <w:rPr>
          <w:rFonts w:ascii="Times New Roman" w:hAnsi="Times New Roman"/>
          <w:sz w:val="28"/>
        </w:rPr>
        <w:t>. Зиновьев</w:t>
      </w:r>
    </w:p>
    <w:p w14:paraId="7E000000">
      <w:pPr>
        <w:widowControl w:val="0"/>
        <w:tabs>
          <w:tab w:leader="none" w:pos="2268" w:val="left"/>
          <w:tab w:leader="none" w:pos="6804" w:val="left"/>
        </w:tabs>
        <w:spacing w:after="0" w:line="240" w:lineRule="exact"/>
        <w:ind/>
        <w:jc w:val="both"/>
        <w:rPr>
          <w:rFonts w:ascii="Times New Roman" w:hAnsi="Times New Roman"/>
          <w:sz w:val="28"/>
        </w:rPr>
      </w:pPr>
    </w:p>
    <w:tbl>
      <w:tblPr>
        <w:tblStyle w:val="Style_3"/>
        <w:tblW w:type="auto" w:w="0"/>
        <w:tblLayout w:type="fixed"/>
      </w:tblPr>
      <w:tblGrid>
        <w:gridCol w:w="9639"/>
      </w:tblGrid>
      <w:tr>
        <w:trPr>
          <w:trHeight w:hRule="atLeast" w:val="1985"/>
        </w:trPr>
        <w:tc>
          <w:tcPr>
            <w:tcW w:type="dxa" w:w="9639"/>
          </w:tcPr>
          <w:p w14:paraId="7F000000">
            <w:pPr>
              <w:widowControl w:val="0"/>
              <w:spacing w:before="240" w:line="360" w:lineRule="exact"/>
              <w:ind w:firstLine="0" w:left="1985"/>
              <w:rPr>
                <w:color w:themeColor="background1" w:themeShade="BF" w:val="BFBFBF"/>
                <w:sz w:val="24"/>
              </w:rPr>
            </w:pPr>
            <w:bookmarkStart w:id="1" w:name="SIGNERSTAMP1"/>
            <w:r>
              <w:rPr>
                <w:color w:themeColor="background1" w:themeShade="BF" w:val="BFBFBF"/>
                <w:sz w:val="24"/>
              </w:rPr>
              <w:t>эл.подпись</w:t>
            </w:r>
            <w:bookmarkEnd w:id="1"/>
          </w:p>
          <w:p w14:paraId="80000000">
            <w:pPr>
              <w:widowControl w:val="0"/>
              <w:spacing w:line="360" w:lineRule="exact"/>
              <w:ind/>
              <w:rPr>
                <w:color w:themeColor="background1" w:themeShade="80" w:val="808080"/>
                <w:sz w:val="28"/>
              </w:rPr>
            </w:pPr>
            <w:r>
              <w:rPr>
                <w:color w:themeColor="background1" w:themeShade="BF" w:val="BFBFBF"/>
                <w:sz w:val="28"/>
              </w:rPr>
              <w:t xml:space="preserve"> </w:t>
            </w:r>
          </w:p>
        </w:tc>
      </w:tr>
    </w:tbl>
    <w:p w14:paraId="81000000">
      <w:pPr>
        <w:widowControl w:val="0"/>
        <w:tabs>
          <w:tab w:leader="none" w:pos="2268" w:val="left"/>
          <w:tab w:leader="none" w:pos="6804" w:val="left"/>
        </w:tabs>
        <w:spacing w:after="0" w:line="240" w:lineRule="auto"/>
        <w:ind/>
        <w:rPr>
          <w:rFonts w:ascii="Times New Roman" w:hAnsi="Times New Roman"/>
          <w:sz w:val="20"/>
        </w:rPr>
      </w:pPr>
    </w:p>
    <w:sectPr>
      <w:headerReference r:id="rId1" w:type="default"/>
      <w:footerReference r:id="rId2" w:type="first"/>
      <w:pgSz w:h="16848" w:orient="portrait" w:w="11908"/>
      <w:pgMar w:bottom="1134" w:footer="709" w:gutter="0" w:header="709" w:left="1417" w:right="567" w:top="1134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2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tbl>
    <w:tblPr>
      <w:tblStyle w:val="Style_3"/>
      <w:tblpPr w:horzAnchor="margin" w:tblpXSpec="right" w:tblpYSpec="outside" w:vertAnchor="page"/>
      <w:tblW w:type="auto" w:w="0"/>
      <w:tblBorders>
        <w:top w:color="000000" w:sz="6" w:val="single"/>
        <w:left w:color="000000" w:sz="6" w:val="single"/>
        <w:bottom w:color="000000" w:sz="6" w:val="single"/>
        <w:right w:color="000000" w:sz="6" w:val="single"/>
        <w:insideH w:color="000000" w:sz="6" w:val="single"/>
        <w:insideV w:color="000000" w:sz="6" w:val="single"/>
      </w:tblBorders>
      <w:tblLayout w:type="fixed"/>
      <w:tblCellMar>
        <w:top w:type="dxa" w:w="28"/>
        <w:left w:type="dxa" w:w="28"/>
        <w:bottom w:type="dxa" w:w="28"/>
        <w:right w:type="dxa" w:w="28"/>
      </w:tblCellMar>
    </w:tblPr>
    <w:tblGrid>
      <w:gridCol w:w="3643"/>
    </w:tblGrid>
    <w:tr>
      <w:trPr>
        <w:trHeight w:hRule="atLeast" w:val="57"/>
      </w:trPr>
      <w:tc>
        <w:tcPr>
          <w:tcW w:type="dxa" w:w="3643"/>
          <w:tcBorders>
            <w:top w:color="000000" w:sz="6" w:val="single"/>
            <w:left w:color="000000" w:sz="6" w:val="single"/>
            <w:bottom w:color="000000" w:sz="6" w:val="single"/>
            <w:right w:color="000000" w:sz="6" w:val="single"/>
          </w:tcBorders>
          <w:tcMar>
            <w:top w:type="dxa" w:w="28"/>
            <w:left w:type="dxa" w:w="28"/>
            <w:bottom w:type="dxa" w:w="28"/>
            <w:right w:type="dxa" w:w="28"/>
          </w:tcMar>
        </w:tcPr>
        <w:p w14:paraId="03000000">
          <w:pPr>
            <w:widowControl w:val="0"/>
            <w:spacing w:after="60" w:line="240" w:lineRule="auto"/>
            <w:ind/>
            <w:jc w:val="center"/>
            <w:rPr>
              <w:rFonts w:ascii="Times New Roman" w:hAnsi="Times New Roman"/>
              <w:sz w:val="16"/>
            </w:rPr>
          </w:pPr>
          <w:r>
            <w:rPr>
              <w:rFonts w:ascii="Times New Roman" w:hAnsi="Times New Roman"/>
              <w:sz w:val="16"/>
            </w:rPr>
            <w:t>организация</w:t>
          </w:r>
        </w:p>
        <w:p w14:paraId="04000000">
          <w:pPr>
            <w:widowControl w:val="0"/>
            <w:spacing w:after="60" w:line="240" w:lineRule="auto"/>
            <w:ind/>
            <w:jc w:val="center"/>
            <w:rPr>
              <w:rFonts w:ascii="Times New Roman" w:hAnsi="Times New Roman"/>
              <w:sz w:val="16"/>
            </w:rPr>
          </w:pPr>
          <w:r>
            <w:rPr>
              <w:rFonts w:ascii="Times New Roman" w:hAnsi="Times New Roman"/>
              <w:sz w:val="16"/>
            </w:rPr>
            <w:t xml:space="preserve">№ </w:t>
          </w:r>
          <w:r>
            <w:rPr>
              <w:rFonts w:ascii="Times New Roman" w:hAnsi="Times New Roman"/>
              <w:color w:themeColor="background1" w:themeShade="BF" w:val="BFBFBF"/>
              <w:sz w:val="16"/>
            </w:rPr>
            <w:t>рег.номер</w:t>
          </w:r>
        </w:p>
      </w:tc>
    </w:tr>
  </w:tbl>
  <w:p w14:paraId="05000000">
    <w:pPr>
      <w:pStyle w:val="Style_4"/>
      <w:widowControl w:val="0"/>
      <w:spacing w:after="60"/>
      <w:ind/>
    </w:pPr>
  </w:p>
</w:ftr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widowControl w:val="0"/>
      <w:ind/>
      <w:jc w:val="center"/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false" layoutInCell="true" locked="false" relativeHeight="251658240" simplePos="false">
              <wp:simplePos x="0" y="0"/>
              <wp:positionH relativeFrom="column">
                <wp:posOffset>3077845</wp:posOffset>
              </wp:positionH>
              <wp:positionV relativeFrom="page">
                <wp:posOffset>449580</wp:posOffset>
              </wp:positionV>
              <wp:extent cx="0" cy="0"/>
              <wp:wrapSquare wrapText="bothSides"/>
              <wp:docPr hidden="false" id="1" name="Picture 1"/>
              <a:graphic>
                <a:graphicData uri="http://schemas.microsoft.com/office/word/2010/wordprocessingShape">
                  <wps:wsp>
                    <wps:cNvSpPr txBox="true"/>
                    <wps:spPr>
                      <a:xfrm flipH="false" flipV="false" rot="0">
                        <a:off x="0" y="0"/>
                        <a:ext cx="0" cy="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2000000">
                          <w:pPr>
                            <w:pStyle w:val="Style_2"/>
                            <w:widowControl w:val="1"/>
                            <w:ind/>
                            <w:jc w:val="center"/>
                            <w:rPr>
                              <w:rFonts w:ascii="Times New Roman" w:hAnsi="Times New Roman"/>
                              <w:color w:val="000000"/>
                              <w:spacing w:val="0"/>
                              <w:sz w:val="24"/>
                            </w:rPr>
                          </w:pPr>
                          <w:r>
                            <w:rPr>
                              <w:rFonts w:ascii="Times New Roman" w:hAnsi="Times New Roman"/>
                              <w:color w:val="000000"/>
                              <w:spacing w:val="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/>
                              <w:color w:val="000000"/>
                              <w:spacing w:val="0"/>
                              <w:sz w:val="24"/>
                            </w:rPr>
                            <w:instrText>PAGE \* Arabic</w:instrText>
                          </w:r>
                          <w:r>
                            <w:rPr>
                              <w:rFonts w:ascii="Times New Roman" w:hAnsi="Times New Roman"/>
                              <w:color w:val="000000"/>
                              <w:spacing w:val="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/>
                              <w:color w:val="000000"/>
                              <w:spacing w:val="0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000000"/>
                              <w:spacing w:val="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anchor="ctr" anchorCtr="true" bIns="45720" lIns="91440" rIns="91440" tIns="45720" vert="horz" wrap="none">
                      <a:sp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0"/>
        <w:spacing w:after="160" w:before="0" w:line="264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</w:style>
  <w:style w:default="1" w:styleId="Style_2_ch" w:type="character">
    <w:name w:val="Normal"/>
    <w:link w:val="Style_2"/>
  </w:style>
  <w:style w:styleId="Style_6" w:type="paragraph">
    <w:name w:val="toc 2"/>
    <w:next w:val="Style_2"/>
    <w:link w:val="Style_6_ch"/>
    <w:uiPriority w:val="39"/>
    <w:pPr>
      <w:widowControl w:val="0"/>
      <w:ind w:firstLine="0" w:left="200"/>
      <w:jc w:val="left"/>
    </w:pPr>
    <w:rPr>
      <w:rFonts w:ascii="XO Thames" w:hAnsi="XO Thames"/>
      <w:sz w:val="28"/>
    </w:rPr>
  </w:style>
  <w:style w:styleId="Style_6_ch" w:type="character">
    <w:name w:val="toc 2"/>
    <w:link w:val="Style_6"/>
    <w:rPr>
      <w:rFonts w:ascii="XO Thames" w:hAnsi="XO Thames"/>
      <w:sz w:val="28"/>
    </w:rPr>
  </w:style>
  <w:style w:styleId="Style_7" w:type="paragraph">
    <w:name w:val="toc 4"/>
    <w:next w:val="Style_2"/>
    <w:link w:val="Style_7_ch"/>
    <w:uiPriority w:val="39"/>
    <w:pPr>
      <w:widowControl w:val="0"/>
      <w:ind w:firstLine="0" w:left="600"/>
      <w:jc w:val="left"/>
    </w:pPr>
    <w:rPr>
      <w:rFonts w:ascii="XO Thames" w:hAnsi="XO Thames"/>
      <w:sz w:val="28"/>
    </w:rPr>
  </w:style>
  <w:style w:styleId="Style_7_ch" w:type="character">
    <w:name w:val="toc 4"/>
    <w:link w:val="Style_7"/>
    <w:rPr>
      <w:rFonts w:ascii="XO Thames" w:hAnsi="XO Thames"/>
      <w:sz w:val="28"/>
    </w:rPr>
  </w:style>
  <w:style w:styleId="Style_8" w:type="paragraph">
    <w:name w:val="toc 6"/>
    <w:next w:val="Style_2"/>
    <w:link w:val="Style_8_ch"/>
    <w:uiPriority w:val="39"/>
    <w:pPr>
      <w:widowControl w:val="0"/>
      <w:ind w:firstLine="0" w:left="1000"/>
      <w:jc w:val="left"/>
    </w:pPr>
    <w:rPr>
      <w:rFonts w:ascii="XO Thames" w:hAnsi="XO Thames"/>
      <w:sz w:val="28"/>
    </w:rPr>
  </w:style>
  <w:style w:styleId="Style_8_ch" w:type="character">
    <w:name w:val="toc 6"/>
    <w:link w:val="Style_8"/>
    <w:rPr>
      <w:rFonts w:ascii="XO Thames" w:hAnsi="XO Thames"/>
      <w:sz w:val="28"/>
    </w:rPr>
  </w:style>
  <w:style w:styleId="Style_9" w:type="paragraph">
    <w:name w:val="toc 7"/>
    <w:next w:val="Style_2"/>
    <w:link w:val="Style_9_ch"/>
    <w:uiPriority w:val="39"/>
    <w:pPr>
      <w:widowControl w:val="0"/>
      <w:ind w:firstLine="0" w:left="1200"/>
      <w:jc w:val="left"/>
    </w:pPr>
    <w:rPr>
      <w:rFonts w:ascii="XO Thames" w:hAnsi="XO Thames"/>
      <w:sz w:val="28"/>
    </w:rPr>
  </w:style>
  <w:style w:styleId="Style_9_ch" w:type="character">
    <w:name w:val="toc 7"/>
    <w:link w:val="Style_9"/>
    <w:rPr>
      <w:rFonts w:ascii="XO Thames" w:hAnsi="XO Thames"/>
      <w:sz w:val="28"/>
    </w:rPr>
  </w:style>
  <w:style w:styleId="Style_10" w:type="paragraph">
    <w:name w:val="Endnote"/>
    <w:link w:val="Style_10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10_ch" w:type="character">
    <w:name w:val="Endnote"/>
    <w:link w:val="Style_10"/>
    <w:rPr>
      <w:rFonts w:ascii="XO Thames" w:hAnsi="XO Thames"/>
      <w:sz w:val="22"/>
    </w:rPr>
  </w:style>
  <w:style w:styleId="Style_11" w:type="paragraph">
    <w:name w:val="heading 3"/>
    <w:next w:val="Style_2"/>
    <w:link w:val="Style_11_ch"/>
    <w:uiPriority w:val="9"/>
    <w:qFormat/>
    <w:pPr>
      <w:widowControl w:val="0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1_ch" w:type="character">
    <w:name w:val="heading 3"/>
    <w:link w:val="Style_11"/>
    <w:rPr>
      <w:rFonts w:ascii="XO Thames" w:hAnsi="XO Thames"/>
      <w:b w:val="1"/>
      <w:sz w:val="26"/>
    </w:rPr>
  </w:style>
  <w:style w:styleId="Style_12" w:type="paragraph">
    <w:name w:val="Default Paragraph Font"/>
    <w:link w:val="Style_12_ch"/>
  </w:style>
  <w:style w:styleId="Style_12_ch" w:type="character">
    <w:name w:val="Default Paragraph Font"/>
    <w:link w:val="Style_12"/>
  </w:style>
  <w:style w:styleId="Style_13" w:type="paragraph">
    <w:name w:val="toc 3"/>
    <w:next w:val="Style_2"/>
    <w:link w:val="Style_13_ch"/>
    <w:uiPriority w:val="39"/>
    <w:pPr>
      <w:widowControl w:val="0"/>
      <w:ind w:firstLine="0" w:left="400"/>
      <w:jc w:val="left"/>
    </w:pPr>
    <w:rPr>
      <w:rFonts w:ascii="XO Thames" w:hAnsi="XO Thames"/>
      <w:sz w:val="28"/>
    </w:rPr>
  </w:style>
  <w:style w:styleId="Style_13_ch" w:type="character">
    <w:name w:val="toc 3"/>
    <w:link w:val="Style_13"/>
    <w:rPr>
      <w:rFonts w:ascii="XO Thames" w:hAnsi="XO Thames"/>
      <w:sz w:val="28"/>
    </w:rPr>
  </w:style>
  <w:style w:styleId="Style_14" w:type="paragraph">
    <w:name w:val="heading 5"/>
    <w:next w:val="Style_2"/>
    <w:link w:val="Style_14_ch"/>
    <w:uiPriority w:val="9"/>
    <w:qFormat/>
    <w:pPr>
      <w:widowControl w:val="0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4_ch" w:type="character">
    <w:name w:val="heading 5"/>
    <w:link w:val="Style_14"/>
    <w:rPr>
      <w:rFonts w:ascii="XO Thames" w:hAnsi="XO Thames"/>
      <w:b w:val="1"/>
      <w:sz w:val="22"/>
    </w:rPr>
  </w:style>
  <w:style w:styleId="Style_15" w:type="paragraph">
    <w:name w:val="heading 1"/>
    <w:next w:val="Style_2"/>
    <w:link w:val="Style_15_ch"/>
    <w:uiPriority w:val="9"/>
    <w:qFormat/>
    <w:pPr>
      <w:widowControl w:val="0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5_ch" w:type="character">
    <w:name w:val="heading 1"/>
    <w:link w:val="Style_15"/>
    <w:rPr>
      <w:rFonts w:ascii="XO Thames" w:hAnsi="XO Thames"/>
      <w:b w:val="1"/>
      <w:sz w:val="32"/>
    </w:rPr>
  </w:style>
  <w:style w:styleId="Style_16" w:type="paragraph">
    <w:name w:val="Hyperlink"/>
    <w:link w:val="Style_16_ch"/>
    <w:rPr>
      <w:color w:val="0000FF"/>
      <w:u w:val="single"/>
    </w:rPr>
  </w:style>
  <w:style w:styleId="Style_16_ch" w:type="character">
    <w:name w:val="Hyperlink"/>
    <w:link w:val="Style_16"/>
    <w:rPr>
      <w:color w:val="0000FF"/>
      <w:u w:val="single"/>
    </w:rPr>
  </w:style>
  <w:style w:styleId="Style_17" w:type="paragraph">
    <w:name w:val="Footnote"/>
    <w:link w:val="Style_17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17_ch" w:type="character">
    <w:name w:val="Footnote"/>
    <w:link w:val="Style_17"/>
    <w:rPr>
      <w:rFonts w:ascii="XO Thames" w:hAnsi="XO Thames"/>
      <w:sz w:val="22"/>
    </w:rPr>
  </w:style>
  <w:style w:styleId="Style_18" w:type="paragraph">
    <w:name w:val="toc 1"/>
    <w:next w:val="Style_2"/>
    <w:link w:val="Style_18_ch"/>
    <w:uiPriority w:val="39"/>
    <w:pPr>
      <w:widowControl w:val="0"/>
      <w:ind w:firstLine="0" w:left="0"/>
      <w:jc w:val="left"/>
    </w:pPr>
    <w:rPr>
      <w:rFonts w:ascii="XO Thames" w:hAnsi="XO Thames"/>
      <w:b w:val="1"/>
      <w:sz w:val="28"/>
    </w:rPr>
  </w:style>
  <w:style w:styleId="Style_18_ch" w:type="character">
    <w:name w:val="toc 1"/>
    <w:link w:val="Style_18"/>
    <w:rPr>
      <w:rFonts w:ascii="XO Thames" w:hAnsi="XO Thames"/>
      <w:b w:val="1"/>
      <w:sz w:val="28"/>
    </w:rPr>
  </w:style>
  <w:style w:styleId="Style_1" w:type="paragraph">
    <w:name w:val="Header and Footer"/>
    <w:link w:val="Style_1_ch"/>
    <w:pPr>
      <w:widowControl w:val="0"/>
      <w:spacing w:line="240" w:lineRule="auto"/>
      <w:ind/>
      <w:jc w:val="both"/>
    </w:pPr>
    <w:rPr>
      <w:rFonts w:ascii="XO Thames" w:hAnsi="XO Thames"/>
      <w:sz w:val="28"/>
    </w:rPr>
  </w:style>
  <w:style w:styleId="Style_1_ch" w:type="character">
    <w:name w:val="Header and Footer"/>
    <w:link w:val="Style_1"/>
    <w:rPr>
      <w:rFonts w:ascii="XO Thames" w:hAnsi="XO Thames"/>
      <w:sz w:val="28"/>
    </w:rPr>
  </w:style>
  <w:style w:styleId="Style_19" w:type="paragraph">
    <w:name w:val="Balloon Text"/>
    <w:basedOn w:val="Style_2"/>
    <w:link w:val="Style_19_ch"/>
    <w:pPr>
      <w:widowControl w:val="0"/>
      <w:spacing w:after="0" w:line="240" w:lineRule="auto"/>
      <w:ind/>
    </w:pPr>
    <w:rPr>
      <w:rFonts w:ascii="Segoe UI" w:hAnsi="Segoe UI"/>
      <w:sz w:val="18"/>
    </w:rPr>
  </w:style>
  <w:style w:styleId="Style_19_ch" w:type="character">
    <w:name w:val="Balloon Text"/>
    <w:basedOn w:val="Style_2_ch"/>
    <w:link w:val="Style_19"/>
    <w:rPr>
      <w:rFonts w:ascii="Segoe UI" w:hAnsi="Segoe UI"/>
      <w:sz w:val="18"/>
    </w:rPr>
  </w:style>
  <w:style w:styleId="Style_20" w:type="paragraph">
    <w:name w:val="toc 9"/>
    <w:next w:val="Style_2"/>
    <w:link w:val="Style_20_ch"/>
    <w:uiPriority w:val="39"/>
    <w:pPr>
      <w:widowControl w:val="0"/>
      <w:ind w:firstLine="0" w:left="1600"/>
      <w:jc w:val="left"/>
    </w:pPr>
    <w:rPr>
      <w:rFonts w:ascii="XO Thames" w:hAnsi="XO Thames"/>
      <w:sz w:val="28"/>
    </w:rPr>
  </w:style>
  <w:style w:styleId="Style_20_ch" w:type="character">
    <w:name w:val="toc 9"/>
    <w:link w:val="Style_20"/>
    <w:rPr>
      <w:rFonts w:ascii="XO Thames" w:hAnsi="XO Thames"/>
      <w:sz w:val="28"/>
    </w:rPr>
  </w:style>
  <w:style w:styleId="Style_21" w:type="paragraph">
    <w:name w:val="toc 8"/>
    <w:next w:val="Style_2"/>
    <w:link w:val="Style_21_ch"/>
    <w:uiPriority w:val="39"/>
    <w:pPr>
      <w:widowControl w:val="0"/>
      <w:ind w:firstLine="0" w:left="1400"/>
      <w:jc w:val="left"/>
    </w:pPr>
    <w:rPr>
      <w:rFonts w:ascii="XO Thames" w:hAnsi="XO Thames"/>
      <w:sz w:val="28"/>
    </w:rPr>
  </w:style>
  <w:style w:styleId="Style_21_ch" w:type="character">
    <w:name w:val="toc 8"/>
    <w:link w:val="Style_21"/>
    <w:rPr>
      <w:rFonts w:ascii="XO Thames" w:hAnsi="XO Thames"/>
      <w:sz w:val="28"/>
    </w:rPr>
  </w:style>
  <w:style w:styleId="Style_22" w:type="paragraph">
    <w:name w:val="toc 5"/>
    <w:next w:val="Style_2"/>
    <w:link w:val="Style_22_ch"/>
    <w:uiPriority w:val="39"/>
    <w:pPr>
      <w:widowControl w:val="0"/>
      <w:ind w:firstLine="0" w:left="800"/>
      <w:jc w:val="left"/>
    </w:pPr>
    <w:rPr>
      <w:rFonts w:ascii="XO Thames" w:hAnsi="XO Thames"/>
      <w:sz w:val="28"/>
    </w:rPr>
  </w:style>
  <w:style w:styleId="Style_22_ch" w:type="character">
    <w:name w:val="toc 5"/>
    <w:link w:val="Style_22"/>
    <w:rPr>
      <w:rFonts w:ascii="XO Thames" w:hAnsi="XO Thames"/>
      <w:sz w:val="28"/>
    </w:rPr>
  </w:style>
  <w:style w:styleId="Style_23" w:type="paragraph">
    <w:name w:val="header"/>
    <w:basedOn w:val="Style_2"/>
    <w:link w:val="Style_23_ch"/>
    <w:pPr>
      <w:widowControl w:val="0"/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23_ch" w:type="character">
    <w:name w:val="header"/>
    <w:basedOn w:val="Style_2_ch"/>
    <w:link w:val="Style_23"/>
  </w:style>
  <w:style w:styleId="Style_24" w:type="paragraph">
    <w:name w:val="Subtitle"/>
    <w:next w:val="Style_2"/>
    <w:link w:val="Style_24_ch"/>
    <w:uiPriority w:val="11"/>
    <w:qFormat/>
    <w:pPr>
      <w:widowControl w:val="0"/>
      <w:ind/>
      <w:jc w:val="both"/>
    </w:pPr>
    <w:rPr>
      <w:rFonts w:ascii="XO Thames" w:hAnsi="XO Thames"/>
      <w:i w:val="1"/>
      <w:sz w:val="24"/>
    </w:rPr>
  </w:style>
  <w:style w:styleId="Style_24_ch" w:type="character">
    <w:name w:val="Subtitle"/>
    <w:link w:val="Style_24"/>
    <w:rPr>
      <w:rFonts w:ascii="XO Thames" w:hAnsi="XO Thames"/>
      <w:i w:val="1"/>
      <w:sz w:val="24"/>
    </w:rPr>
  </w:style>
  <w:style w:styleId="Style_4" w:type="paragraph">
    <w:name w:val="footer"/>
    <w:basedOn w:val="Style_2"/>
    <w:link w:val="Style_4_ch"/>
    <w:pPr>
      <w:widowControl w:val="0"/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4_ch" w:type="character">
    <w:name w:val="footer"/>
    <w:basedOn w:val="Style_2_ch"/>
    <w:link w:val="Style_4"/>
  </w:style>
  <w:style w:styleId="Style_25" w:type="paragraph">
    <w:name w:val="Title"/>
    <w:next w:val="Style_2"/>
    <w:link w:val="Style_25_ch"/>
    <w:uiPriority w:val="10"/>
    <w:qFormat/>
    <w:pPr>
      <w:widowControl w:val="0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5_ch" w:type="character">
    <w:name w:val="Title"/>
    <w:link w:val="Style_25"/>
    <w:rPr>
      <w:rFonts w:ascii="XO Thames" w:hAnsi="XO Thames"/>
      <w:b w:val="1"/>
      <w:caps w:val="1"/>
      <w:sz w:val="40"/>
    </w:rPr>
  </w:style>
  <w:style w:styleId="Style_26" w:type="paragraph">
    <w:name w:val="heading 4"/>
    <w:next w:val="Style_2"/>
    <w:link w:val="Style_26_ch"/>
    <w:uiPriority w:val="9"/>
    <w:qFormat/>
    <w:pPr>
      <w:widowControl w:val="0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6_ch" w:type="character">
    <w:name w:val="heading 4"/>
    <w:link w:val="Style_26"/>
    <w:rPr>
      <w:rFonts w:ascii="XO Thames" w:hAnsi="XO Thames"/>
      <w:b w:val="1"/>
      <w:sz w:val="24"/>
    </w:rPr>
  </w:style>
  <w:style w:styleId="Style_27" w:type="paragraph">
    <w:name w:val="heading 2"/>
    <w:next w:val="Style_2"/>
    <w:link w:val="Style_27_ch"/>
    <w:uiPriority w:val="9"/>
    <w:qFormat/>
    <w:pPr>
      <w:widowControl w:val="0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7_ch" w:type="character">
    <w:name w:val="heading 2"/>
    <w:link w:val="Style_27"/>
    <w:rPr>
      <w:rFonts w:ascii="XO Thames" w:hAnsi="XO Thames"/>
      <w:b w:val="1"/>
      <w:sz w:val="28"/>
    </w:rPr>
  </w:style>
  <w:style w:default="1" w:styleId="Style_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5" w:type="table">
    <w:name w:val="Table Grid"/>
    <w:basedOn w:val="Style_3"/>
    <w:pPr>
      <w:widowControl w:val="0"/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styles.xml" Type="http://schemas.openxmlformats.org/officeDocument/2006/relationships/styles"/>
  <Relationship Id="rId1" Target="header1.xml" Type="http://schemas.openxmlformats.org/officeDocument/2006/relationships/header"/>
  <Relationship Id="rId2" Target="footer2.xml" Type="http://schemas.openxmlformats.org/officeDocument/2006/relationships/footer"/>
  <Relationship Id="rId3" Target="media/1.png" Type="http://schemas.openxmlformats.org/officeDocument/2006/relationships/image"/>
  <Relationship Id="rId8" Target="webSettings.xml" Type="http://schemas.openxmlformats.org/officeDocument/2006/relationships/webSettings"/>
  <Relationship Id="rId4" Target="fontTable.xml" Type="http://schemas.openxmlformats.org/officeDocument/2006/relationships/fontTable"/>
  <Relationship Id="rId9" Target="theme/theme1.xml" Type="http://schemas.openxmlformats.org/officeDocument/2006/relationships/theme"/>
  <Relationship Id="rId7" Target="stylesWithEffects.xml" Type="http://schemas.microsoft.com/office/2007/relationships/stylesWithEffects"/>
  <Relationship Id="rId5" Target="settings.xml" Type="http://schemas.openxmlformats.org/officeDocument/2006/relationships/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2026-06-24T09:19:44Z</dcterms:created>
  <dcterms:modified xsi:type="dcterms:W3CDTF">2026-06-24T10:00:54Z</dcterms:modified>
</cp:coreProperties>
</file>